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C29C8" w14:textId="77777777" w:rsidR="000959A0" w:rsidRPr="00976D56" w:rsidRDefault="000959A0" w:rsidP="001E1260">
      <w:pPr>
        <w:pStyle w:val="PolicyTitleBox"/>
      </w:pPr>
      <w:r>
        <w:t>OSBA Model Sample Policy</w:t>
      </w:r>
    </w:p>
    <w:p w14:paraId="409B9661" w14:textId="77777777" w:rsidR="00CC7D46" w:rsidRDefault="00CC7D46" w:rsidP="00CC7D46"/>
    <w:p w14:paraId="2BE4CDF9" w14:textId="77777777" w:rsidR="001E1260" w:rsidRDefault="001E1260" w:rsidP="001E1260">
      <w:pPr>
        <w:pStyle w:val="PolicyCode"/>
      </w:pPr>
      <w:r>
        <w:t>Code:</w:t>
      </w:r>
      <w:r>
        <w:tab/>
      </w:r>
      <w:r w:rsidR="00631117">
        <w:t>IIA</w:t>
      </w:r>
    </w:p>
    <w:p w14:paraId="03BE8EEB" w14:textId="77777777" w:rsidR="001E1260" w:rsidRDefault="001E1260" w:rsidP="001E1260">
      <w:pPr>
        <w:pStyle w:val="PolicyCode"/>
      </w:pPr>
      <w:r>
        <w:t>Adopted:</w:t>
      </w:r>
      <w:r>
        <w:tab/>
      </w:r>
    </w:p>
    <w:p w14:paraId="407D8F75" w14:textId="77777777" w:rsidR="001E1260" w:rsidRPr="001E1260" w:rsidRDefault="001E1260" w:rsidP="00CC7D46"/>
    <w:p w14:paraId="2BF55D49" w14:textId="77777777" w:rsidR="00EF573E" w:rsidRDefault="00631117" w:rsidP="00EF573E">
      <w:pPr>
        <w:pStyle w:val="PolicyTitle"/>
      </w:pPr>
      <w:r>
        <w:t>Instructional Resources/Instructional Materials</w:t>
      </w:r>
    </w:p>
    <w:p w14:paraId="7F0894EE" w14:textId="77777777" w:rsidR="00EF573E" w:rsidRDefault="00EF573E" w:rsidP="00EF573E"/>
    <w:p w14:paraId="07465F62" w14:textId="4F930861" w:rsidR="00631117" w:rsidRDefault="00631117" w:rsidP="006A1400">
      <w:pPr>
        <w:pStyle w:val="PolicyBodyText"/>
        <w:spacing w:after="240"/>
      </w:pPr>
      <w:r>
        <w:t xml:space="preserve">The Board believes that proper care and judgment should be exercised in selecting basic instructional materials. While the Board retains the authority to approve district instructional materials adoptions, it authorizes the superintendent to develop and implement administrative </w:t>
      </w:r>
      <w:del w:id="0" w:author="Leslie Fisher" w:date="2021-08-11T11:19:00Z">
        <w:r w:rsidDel="00582619">
          <w:delText xml:space="preserve">procedures </w:delText>
        </w:r>
      </w:del>
      <w:r w:rsidR="00582619" w:rsidRPr="006A1400">
        <w:rPr>
          <w:highlight w:val="darkGray"/>
        </w:rPr>
        <w:t xml:space="preserve">regulations </w:t>
      </w:r>
      <w:r>
        <w:t xml:space="preserve">governing how selections are determined. Such procedures will provide for administrator, staff, parent, </w:t>
      </w:r>
      <w:proofErr w:type="gramStart"/>
      <w:r>
        <w:t>student</w:t>
      </w:r>
      <w:proofErr w:type="gramEnd"/>
      <w:r>
        <w:t xml:space="preserve"> and community involvement and employ suitable selection criteria to ensure that the recommended instructional materials will meet the needs of the program, students, teachers and community.</w:t>
      </w:r>
    </w:p>
    <w:p w14:paraId="0E917087" w14:textId="6D165EEE" w:rsidR="00631117" w:rsidRDefault="00631117" w:rsidP="006A1400">
      <w:pPr>
        <w:pStyle w:val="PolicyBodyText"/>
        <w:spacing w:after="240"/>
      </w:pPr>
      <w:r>
        <w:t>The district will review instructional materials in accordance with the State Board of Education adoption cycle. Each instructional program and basic instructional materials will be reviewed on a seven</w:t>
      </w:r>
      <w:r w:rsidR="00D50A69" w:rsidRPr="006A1400">
        <w:rPr>
          <w:highlight w:val="darkGray"/>
        </w:rPr>
        <w:t>-</w:t>
      </w:r>
      <w:r>
        <w:t>year cycle and recommendations for appropriate instructional materials will be made.</w:t>
      </w:r>
    </w:p>
    <w:p w14:paraId="3CBBBE6A" w14:textId="197817BE" w:rsidR="00631117" w:rsidRDefault="00631117" w:rsidP="006A1400">
      <w:pPr>
        <w:pStyle w:val="PolicyBodyText"/>
        <w:spacing w:after="240"/>
      </w:pPr>
      <w:r>
        <w:t xml:space="preserve">Recommended instructional </w:t>
      </w:r>
      <w:r w:rsidR="001127E5" w:rsidRPr="0009608B">
        <w:rPr>
          <w:highlight w:val="darkGray"/>
        </w:rPr>
        <w:t xml:space="preserve">resources and </w:t>
      </w:r>
      <w:r>
        <w:t xml:space="preserve">materials will be free of racial, </w:t>
      </w:r>
      <w:r w:rsidR="00B26272" w:rsidRPr="006A1400">
        <w:rPr>
          <w:highlight w:val="darkGray"/>
        </w:rPr>
        <w:t xml:space="preserve">color, </w:t>
      </w:r>
      <w:r>
        <w:t xml:space="preserve">national origin, religious, disability, age, marital status, </w:t>
      </w:r>
      <w:r w:rsidR="00332E56" w:rsidRPr="006A1400">
        <w:rPr>
          <w:highlight w:val="darkGray"/>
        </w:rPr>
        <w:t xml:space="preserve">gender identity, sexual </w:t>
      </w:r>
      <w:proofErr w:type="gramStart"/>
      <w:r w:rsidR="00332E56" w:rsidRPr="006A1400">
        <w:rPr>
          <w:highlight w:val="darkGray"/>
        </w:rPr>
        <w:t>orientation</w:t>
      </w:r>
      <w:proofErr w:type="gramEnd"/>
      <w:r w:rsidR="00332E56" w:rsidRPr="006A1400">
        <w:rPr>
          <w:highlight w:val="darkGray"/>
        </w:rPr>
        <w:t xml:space="preserve"> or </w:t>
      </w:r>
      <w:r>
        <w:t>sexual bias</w:t>
      </w:r>
      <w:del w:id="1" w:author="Leslie Fisher" w:date="2021-08-11T11:33:00Z">
        <w:r w:rsidDel="00332E56">
          <w:delText xml:space="preserve"> or sexual orientation;</w:delText>
        </w:r>
      </w:del>
      <w:r w:rsidR="00332E56" w:rsidRPr="006A1400">
        <w:rPr>
          <w:highlight w:val="darkGray"/>
        </w:rPr>
        <w:t>.</w:t>
      </w:r>
      <w:r>
        <w:t xml:space="preserve"> </w:t>
      </w:r>
      <w:r w:rsidR="00332E56" w:rsidRPr="006A1400">
        <w:rPr>
          <w:highlight w:val="darkGray"/>
        </w:rPr>
        <w:t xml:space="preserve">The instructional materials will </w:t>
      </w:r>
      <w:r>
        <w:t>contain appropriate readability levels</w:t>
      </w:r>
      <w:del w:id="2" w:author="Leslie Fisher" w:date="2021-08-11T11:31:00Z">
        <w:r w:rsidDel="00332E56">
          <w:delText>;</w:delText>
        </w:r>
      </w:del>
      <w:r w:rsidR="00ED77B3" w:rsidRPr="00ED77B3">
        <w:rPr>
          <w:highlight w:val="darkGray"/>
        </w:rPr>
        <w:t>,</w:t>
      </w:r>
      <w:r>
        <w:t xml:space="preserve"> support the district</w:t>
      </w:r>
      <w:r w:rsidR="006A1400">
        <w:t>’</w:t>
      </w:r>
      <w:r>
        <w:t>s adopted curriculum content</w:t>
      </w:r>
      <w:del w:id="3" w:author="Leslie Fisher" w:date="2021-08-11T11:31:00Z">
        <w:r w:rsidDel="00332E56">
          <w:delText>;</w:delText>
        </w:r>
      </w:del>
      <w:r w:rsidR="00332E56" w:rsidRPr="006A1400">
        <w:rPr>
          <w:highlight w:val="darkGray"/>
        </w:rPr>
        <w:t>,</w:t>
      </w:r>
      <w:r>
        <w:t xml:space="preserve"> provide ease of teacher use</w:t>
      </w:r>
      <w:del w:id="4" w:author="Leslie Fisher" w:date="2021-08-11T11:31:00Z">
        <w:r w:rsidDel="00332E56">
          <w:delText>;</w:delText>
        </w:r>
      </w:del>
      <w:r w:rsidR="00332E56" w:rsidRPr="006A1400">
        <w:rPr>
          <w:highlight w:val="darkGray"/>
        </w:rPr>
        <w:t>,</w:t>
      </w:r>
      <w:r>
        <w:t xml:space="preserve"> be attractive and durable and be purchased at a reasonable cost.</w:t>
      </w:r>
    </w:p>
    <w:p w14:paraId="45CD1A3F" w14:textId="71D11DDE" w:rsidR="00631117" w:rsidRDefault="00631117" w:rsidP="006A1400">
      <w:pPr>
        <w:pStyle w:val="PolicyBodyText"/>
        <w:spacing w:after="240"/>
      </w:pPr>
      <w:r>
        <w:t>The district will establish a process and timeline for regularly determining and considering whether the</w:t>
      </w:r>
      <w:r w:rsidR="006A1400">
        <w:t xml:space="preserve"> </w:t>
      </w:r>
      <w:r>
        <w:t>textbooks and other instructional materials are available through online resources that enable students with print disabilities to receive textbooks and instructional materials free of charge.</w:t>
      </w:r>
    </w:p>
    <w:p w14:paraId="5ED85B81" w14:textId="77777777" w:rsidR="00631117" w:rsidRDefault="00631117" w:rsidP="006A1400">
      <w:pPr>
        <w:pStyle w:val="PolicyBodyText"/>
        <w:spacing w:after="240"/>
      </w:pPr>
      <w:r>
        <w:t xml:space="preserve">All basic instructional materials recommended for adoption need to be approved for use by the Board. Prior to Board approval, </w:t>
      </w:r>
      <w:proofErr w:type="gramStart"/>
      <w:r>
        <w:t>parents[</w:t>
      </w:r>
      <w:proofErr w:type="gramEnd"/>
      <w:r>
        <w:t>, students] and interested district patrons will have the opportunity to review the recommended instructional materials and be encouraged to provide opinions about them and their use in the classrooms.</w:t>
      </w:r>
    </w:p>
    <w:p w14:paraId="5572EBC9" w14:textId="38362189" w:rsidR="00631117" w:rsidRDefault="00631117" w:rsidP="006A1400">
      <w:pPr>
        <w:pStyle w:val="PolicyBodyText"/>
        <w:spacing w:after="240"/>
      </w:pPr>
      <w:r>
        <w:t xml:space="preserve">All supplementary materials and library [media] resources will be selected cooperatively by teachers, principals, librarians and sometimes with the assistance of students and parents. Recommended supplementary materials and library [media] resources will also be free of racial, </w:t>
      </w:r>
      <w:r w:rsidR="007F3E47" w:rsidRPr="006A1400">
        <w:rPr>
          <w:highlight w:val="darkGray"/>
        </w:rPr>
        <w:t xml:space="preserve">color, </w:t>
      </w:r>
      <w:r>
        <w:t xml:space="preserve">national origin, religious, disability, age, marital status, </w:t>
      </w:r>
      <w:r w:rsidR="007F3E47" w:rsidRPr="006A1400">
        <w:rPr>
          <w:highlight w:val="darkGray"/>
        </w:rPr>
        <w:t xml:space="preserve">gender identity, </w:t>
      </w:r>
      <w:r>
        <w:t xml:space="preserve">sexual </w:t>
      </w:r>
      <w:proofErr w:type="gramStart"/>
      <w:r>
        <w:t>orientation</w:t>
      </w:r>
      <w:proofErr w:type="gramEnd"/>
      <w:r>
        <w:t xml:space="preserve"> or sexual bias</w:t>
      </w:r>
      <w:del w:id="5" w:author="Leslie Fisher" w:date="2021-08-11T11:40:00Z">
        <w:r w:rsidDel="007F3E47">
          <w:delText>;</w:delText>
        </w:r>
      </w:del>
      <w:r w:rsidR="007F3E47" w:rsidRPr="006A1400">
        <w:rPr>
          <w:highlight w:val="darkGray"/>
        </w:rPr>
        <w:t>. The instructional materials will</w:t>
      </w:r>
      <w:r>
        <w:t xml:space="preserve"> contain appropriate readability levels</w:t>
      </w:r>
      <w:del w:id="6" w:author="Leslie Fisher" w:date="2021-08-11T11:40:00Z">
        <w:r w:rsidDel="007F3E47">
          <w:delText>;</w:delText>
        </w:r>
      </w:del>
      <w:r w:rsidR="007F3E47" w:rsidRPr="006A1400">
        <w:rPr>
          <w:highlight w:val="darkGray"/>
        </w:rPr>
        <w:t>,</w:t>
      </w:r>
      <w:r>
        <w:t xml:space="preserve"> support the district</w:t>
      </w:r>
      <w:r w:rsidR="006A1400">
        <w:t>’</w:t>
      </w:r>
      <w:r>
        <w:t>s adopted curriculum content</w:t>
      </w:r>
      <w:del w:id="7" w:author="Leslie Fisher" w:date="2021-08-11T11:40:00Z">
        <w:r w:rsidDel="007F3E47">
          <w:delText>;</w:delText>
        </w:r>
      </w:del>
      <w:r w:rsidR="007F3E47" w:rsidRPr="006A1400">
        <w:rPr>
          <w:highlight w:val="darkGray"/>
        </w:rPr>
        <w:t>,</w:t>
      </w:r>
      <w:r>
        <w:t xml:space="preserve"> provide for ease of teacher use</w:t>
      </w:r>
      <w:del w:id="8" w:author="Leslie Fisher" w:date="2021-08-11T11:40:00Z">
        <w:r w:rsidDel="007F3E47">
          <w:delText>;</w:delText>
        </w:r>
      </w:del>
      <w:r w:rsidR="007F3E47" w:rsidRPr="006A1400">
        <w:rPr>
          <w:highlight w:val="darkGray"/>
        </w:rPr>
        <w:t>,</w:t>
      </w:r>
      <w:r>
        <w:t xml:space="preserve"> be attractive and durable and be purchased at a reasonable cost.</w:t>
      </w:r>
    </w:p>
    <w:p w14:paraId="36BED9AA" w14:textId="77777777" w:rsidR="0037332E" w:rsidRDefault="0037332E" w:rsidP="00631117">
      <w:pPr>
        <w:pStyle w:val="PolicyBodyText"/>
      </w:pPr>
      <w:r w:rsidRPr="006F3862">
        <w:rPr>
          <w:highlight w:val="darkGray"/>
        </w:rPr>
        <w:t xml:space="preserve">If the conduct also constitutes child abuse, the employee must make mandatory reports in accordance with Board policy </w:t>
      </w:r>
      <w:r>
        <w:rPr>
          <w:highlight w:val="darkGray"/>
        </w:rPr>
        <w:t>GBNAB/JHFE</w:t>
      </w:r>
      <w:r w:rsidRPr="006F3862">
        <w:rPr>
          <w:highlight w:val="darkGray"/>
        </w:rPr>
        <w:t xml:space="preserve"> – Suspected Abuse of a Child Reporting Requirements.</w:t>
      </w:r>
    </w:p>
    <w:p w14:paraId="6F755E03" w14:textId="77777777" w:rsidR="0037332E" w:rsidRDefault="0037332E" w:rsidP="00631117">
      <w:pPr>
        <w:pStyle w:val="PolicyBodyText"/>
      </w:pPr>
    </w:p>
    <w:p w14:paraId="7C6CFEA7" w14:textId="52B11B69" w:rsidR="00631117" w:rsidRDefault="00631117" w:rsidP="00631117">
      <w:pPr>
        <w:pStyle w:val="PolicyBodyText"/>
      </w:pPr>
      <w:r>
        <w:t>END OF POLICY</w:t>
      </w:r>
    </w:p>
    <w:p w14:paraId="7C7258DB" w14:textId="77777777" w:rsidR="00631117" w:rsidRDefault="00631117" w:rsidP="00631117">
      <w:pPr>
        <w:pStyle w:val="PolicyLine"/>
      </w:pPr>
    </w:p>
    <w:p w14:paraId="0FB9996B" w14:textId="77777777" w:rsidR="00631117" w:rsidRPr="002E7C74" w:rsidRDefault="00631117" w:rsidP="000B3728">
      <w:pPr>
        <w:pStyle w:val="PolicyReferencesHeading"/>
        <w:spacing w:after="0"/>
      </w:pPr>
      <w:r w:rsidRPr="00631117">
        <w:t>Legal Reference(s):</w:t>
      </w:r>
    </w:p>
    <w:p w14:paraId="5E3F5E28" w14:textId="77777777" w:rsidR="00631117" w:rsidRDefault="00631117" w:rsidP="00631117">
      <w:pPr>
        <w:pStyle w:val="PolicyReferences"/>
      </w:pPr>
    </w:p>
    <w:p w14:paraId="400C1EE4" w14:textId="77777777" w:rsidR="00631117" w:rsidRDefault="00631117" w:rsidP="00631117">
      <w:pPr>
        <w:pStyle w:val="PolicyReferences"/>
        <w:sectPr w:rsidR="00631117" w:rsidSect="00631117">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docGrid w:linePitch="326"/>
        </w:sectPr>
      </w:pPr>
    </w:p>
    <w:bookmarkStart w:id="11" w:name="Laws"/>
    <w:bookmarkStart w:id="12" w:name="ORS"/>
    <w:bookmarkEnd w:id="11"/>
    <w:bookmarkEnd w:id="12"/>
    <w:p w14:paraId="2C09DC0F" w14:textId="2E0309FE" w:rsidR="00631117" w:rsidRDefault="002E633C" w:rsidP="00631117">
      <w:pPr>
        <w:pStyle w:val="PolicyReferences"/>
      </w:pPr>
      <w:r>
        <w:rPr>
          <w:color w:val="0000FF"/>
          <w:u w:val="single"/>
        </w:rPr>
        <w:fldChar w:fldCharType="begin"/>
      </w:r>
      <w:r>
        <w:rPr>
          <w:color w:val="0000FF"/>
          <w:u w:val="single"/>
        </w:rPr>
        <w:instrText xml:space="preserve"> HYPERLINK "http://policy.osba.org/orsredir.asp?ors=ors-336" </w:instrText>
      </w:r>
      <w:r>
        <w:rPr>
          <w:color w:val="0000FF"/>
          <w:u w:val="single"/>
        </w:rPr>
        <w:fldChar w:fldCharType="separate"/>
      </w:r>
      <w:r>
        <w:rPr>
          <w:rStyle w:val="Hyperlink"/>
        </w:rPr>
        <w:t>ORS 336</w:t>
      </w:r>
      <w:r>
        <w:rPr>
          <w:color w:val="0000FF"/>
          <w:u w:val="single"/>
        </w:rPr>
        <w:fldChar w:fldCharType="end"/>
      </w:r>
      <w:r w:rsidR="00631117">
        <w:t>.035</w:t>
      </w:r>
    </w:p>
    <w:p w14:paraId="114BED04" w14:textId="51E443CD" w:rsidR="00631117" w:rsidRDefault="0037332E" w:rsidP="00631117">
      <w:pPr>
        <w:pStyle w:val="PolicyReferences"/>
      </w:pPr>
      <w:hyperlink r:id="rId14" w:history="1">
        <w:r w:rsidR="002E633C">
          <w:rPr>
            <w:rStyle w:val="Hyperlink"/>
          </w:rPr>
          <w:t>ORS 336</w:t>
        </w:r>
      </w:hyperlink>
      <w:r w:rsidR="00631117">
        <w:t>.840</w:t>
      </w:r>
    </w:p>
    <w:p w14:paraId="28D06375" w14:textId="41C400E9" w:rsidR="00631117" w:rsidRDefault="0037332E" w:rsidP="00631117">
      <w:pPr>
        <w:pStyle w:val="PolicyReferences"/>
      </w:pPr>
      <w:hyperlink r:id="rId15" w:history="1">
        <w:r w:rsidR="002E633C">
          <w:rPr>
            <w:rStyle w:val="Hyperlink"/>
          </w:rPr>
          <w:t>ORS 337</w:t>
        </w:r>
      </w:hyperlink>
      <w:r w:rsidR="00631117">
        <w:t>.120</w:t>
      </w:r>
    </w:p>
    <w:p w14:paraId="5D845166" w14:textId="6B55C3D4" w:rsidR="00631117" w:rsidRDefault="0037332E" w:rsidP="00631117">
      <w:pPr>
        <w:pStyle w:val="PolicyReferences"/>
      </w:pPr>
      <w:hyperlink r:id="rId16" w:history="1">
        <w:r w:rsidR="002E633C">
          <w:rPr>
            <w:rStyle w:val="Hyperlink"/>
          </w:rPr>
          <w:t>ORS 337</w:t>
        </w:r>
      </w:hyperlink>
      <w:r w:rsidR="00631117">
        <w:t>.141</w:t>
      </w:r>
    </w:p>
    <w:p w14:paraId="3833A45A" w14:textId="547D5834" w:rsidR="00631117" w:rsidRDefault="0037332E" w:rsidP="00631117">
      <w:pPr>
        <w:pStyle w:val="PolicyReferences"/>
      </w:pPr>
      <w:hyperlink r:id="rId17" w:history="1">
        <w:r w:rsidR="002E633C">
          <w:rPr>
            <w:rStyle w:val="Hyperlink"/>
          </w:rPr>
          <w:t>ORS 337</w:t>
        </w:r>
      </w:hyperlink>
      <w:r w:rsidR="00631117">
        <w:t>.150</w:t>
      </w:r>
    </w:p>
    <w:p w14:paraId="3034D28F" w14:textId="30452580" w:rsidR="00631117" w:rsidRDefault="0037332E" w:rsidP="00631117">
      <w:pPr>
        <w:pStyle w:val="PolicyReferences"/>
      </w:pPr>
      <w:hyperlink r:id="rId18" w:history="1">
        <w:r w:rsidR="002E633C">
          <w:rPr>
            <w:rStyle w:val="Hyperlink"/>
          </w:rPr>
          <w:t>ORS 337</w:t>
        </w:r>
      </w:hyperlink>
      <w:r w:rsidR="00631117">
        <w:t>.260</w:t>
      </w:r>
    </w:p>
    <w:p w14:paraId="757E84D3" w14:textId="62EC0C94" w:rsidR="00631117" w:rsidRDefault="0037332E" w:rsidP="00631117">
      <w:pPr>
        <w:pStyle w:val="PolicyReferences"/>
      </w:pPr>
      <w:hyperlink r:id="rId19" w:history="1">
        <w:r w:rsidR="002E633C">
          <w:rPr>
            <w:rStyle w:val="Hyperlink"/>
          </w:rPr>
          <w:t>ORS 337</w:t>
        </w:r>
      </w:hyperlink>
      <w:r w:rsidR="00631117">
        <w:t>.511</w:t>
      </w:r>
    </w:p>
    <w:p w14:paraId="11BA7A6E" w14:textId="1A19710D" w:rsidR="00631117" w:rsidRDefault="0037332E" w:rsidP="00631117">
      <w:pPr>
        <w:pStyle w:val="PolicyReferences"/>
      </w:pPr>
      <w:hyperlink r:id="rId20" w:history="1">
        <w:r w:rsidR="002E633C">
          <w:rPr>
            <w:rStyle w:val="Hyperlink"/>
          </w:rPr>
          <w:t>ORS 339</w:t>
        </w:r>
      </w:hyperlink>
      <w:r w:rsidR="00631117">
        <w:t>.155</w:t>
      </w:r>
    </w:p>
    <w:p w14:paraId="39F79777" w14:textId="77777777" w:rsidR="00631117" w:rsidRDefault="00631117" w:rsidP="00631117">
      <w:pPr>
        <w:pStyle w:val="PolicyReferences"/>
      </w:pPr>
    </w:p>
    <w:bookmarkStart w:id="13" w:name="OAR"/>
    <w:bookmarkEnd w:id="13"/>
    <w:p w14:paraId="6A7A9156" w14:textId="14BF2991" w:rsidR="00631117" w:rsidRDefault="002E633C" w:rsidP="00631117">
      <w:pPr>
        <w:pStyle w:val="PolicyReferences"/>
      </w:pPr>
      <w:r>
        <w:fldChar w:fldCharType="begin"/>
      </w:r>
      <w:r>
        <w:instrText xml:space="preserve"> HYPERLINK "http://policy.osba.org/orsredir.asp?ors=oar-581" </w:instrText>
      </w:r>
      <w:r>
        <w:fldChar w:fldCharType="separate"/>
      </w:r>
      <w:r>
        <w:rPr>
          <w:rStyle w:val="Hyperlink"/>
        </w:rPr>
        <w:t>OAR 581</w:t>
      </w:r>
      <w:r>
        <w:fldChar w:fldCharType="end"/>
      </w:r>
      <w:r w:rsidR="00631117" w:rsidRPr="002E633C">
        <w:t>-011</w:t>
      </w:r>
      <w:r w:rsidR="00631117">
        <w:t>-0050 -</w:t>
      </w:r>
      <w:r w:rsidR="00A349DA">
        <w:t xml:space="preserve"> </w:t>
      </w:r>
      <w:r w:rsidR="00631117">
        <w:t>0117</w:t>
      </w:r>
    </w:p>
    <w:p w14:paraId="7B2679AA" w14:textId="6C019E39" w:rsidR="00631117" w:rsidRDefault="0037332E" w:rsidP="00631117">
      <w:pPr>
        <w:pStyle w:val="PolicyReferences"/>
      </w:pPr>
      <w:hyperlink r:id="rId21" w:history="1">
        <w:r w:rsidR="002E633C">
          <w:rPr>
            <w:rStyle w:val="Hyperlink"/>
          </w:rPr>
          <w:t>OAR 581</w:t>
        </w:r>
      </w:hyperlink>
      <w:r w:rsidR="00631117" w:rsidRPr="002E633C">
        <w:t>-021</w:t>
      </w:r>
      <w:r w:rsidR="00631117">
        <w:t>-0045</w:t>
      </w:r>
    </w:p>
    <w:p w14:paraId="0B3061C6" w14:textId="21AB3909" w:rsidR="00631117" w:rsidRDefault="0037332E" w:rsidP="00631117">
      <w:pPr>
        <w:pStyle w:val="PolicyReferences"/>
      </w:pPr>
      <w:hyperlink r:id="rId22" w:history="1">
        <w:r w:rsidR="002E633C">
          <w:rPr>
            <w:rStyle w:val="Hyperlink"/>
          </w:rPr>
          <w:t>OAR 581</w:t>
        </w:r>
      </w:hyperlink>
      <w:r w:rsidR="00631117" w:rsidRPr="002E633C">
        <w:t>-021</w:t>
      </w:r>
      <w:r w:rsidR="00631117">
        <w:t>-0046</w:t>
      </w:r>
    </w:p>
    <w:p w14:paraId="5A239FED" w14:textId="50756EF2" w:rsidR="00631117" w:rsidRDefault="0037332E" w:rsidP="00631117">
      <w:pPr>
        <w:pStyle w:val="PolicyReferences"/>
      </w:pPr>
      <w:hyperlink r:id="rId23" w:history="1">
        <w:r w:rsidR="002E633C">
          <w:rPr>
            <w:rStyle w:val="Hyperlink"/>
          </w:rPr>
          <w:t>OAR 581</w:t>
        </w:r>
      </w:hyperlink>
      <w:r w:rsidR="00631117" w:rsidRPr="002E633C">
        <w:t>-022</w:t>
      </w:r>
      <w:r w:rsidR="00631117">
        <w:t>-2310</w:t>
      </w:r>
    </w:p>
    <w:p w14:paraId="23BB2D60" w14:textId="058D1A3B" w:rsidR="00631117" w:rsidRDefault="0037332E" w:rsidP="00631117">
      <w:pPr>
        <w:pStyle w:val="PolicyReferences"/>
      </w:pPr>
      <w:hyperlink r:id="rId24" w:history="1">
        <w:r w:rsidR="002E633C">
          <w:rPr>
            <w:rStyle w:val="Hyperlink"/>
          </w:rPr>
          <w:t>OAR 581</w:t>
        </w:r>
      </w:hyperlink>
      <w:r w:rsidR="00631117" w:rsidRPr="002E633C">
        <w:t>-022</w:t>
      </w:r>
      <w:r w:rsidR="00631117">
        <w:t>-2340</w:t>
      </w:r>
    </w:p>
    <w:p w14:paraId="5EC89364" w14:textId="661019E4" w:rsidR="00631117" w:rsidRDefault="0037332E" w:rsidP="00631117">
      <w:pPr>
        <w:pStyle w:val="PolicyReferences"/>
      </w:pPr>
      <w:hyperlink r:id="rId25" w:history="1">
        <w:r w:rsidR="002E633C">
          <w:rPr>
            <w:rStyle w:val="Hyperlink"/>
          </w:rPr>
          <w:t>OAR 581</w:t>
        </w:r>
      </w:hyperlink>
      <w:r w:rsidR="00631117" w:rsidRPr="002E633C">
        <w:t>-022</w:t>
      </w:r>
      <w:r w:rsidR="00631117">
        <w:t>-2350</w:t>
      </w:r>
    </w:p>
    <w:p w14:paraId="4FCB4329" w14:textId="1F5676DB" w:rsidR="00631117" w:rsidRDefault="0037332E" w:rsidP="00631117">
      <w:pPr>
        <w:pStyle w:val="PolicyReferences"/>
        <w:sectPr w:rsidR="00631117" w:rsidSect="00631117">
          <w:type w:val="continuous"/>
          <w:pgSz w:w="12240" w:h="15838"/>
          <w:pgMar w:top="936" w:right="720" w:bottom="720" w:left="1224" w:header="432" w:footer="720" w:gutter="0"/>
          <w:cols w:num="3" w:space="360" w:equalWidth="0">
            <w:col w:w="3192" w:space="360"/>
            <w:col w:w="3192" w:space="360"/>
            <w:col w:w="3192"/>
          </w:cols>
          <w:docGrid w:linePitch="326"/>
        </w:sectPr>
      </w:pPr>
      <w:hyperlink r:id="rId26" w:history="1">
        <w:r w:rsidR="002E633C">
          <w:rPr>
            <w:rStyle w:val="Hyperlink"/>
          </w:rPr>
          <w:t>OAR 581</w:t>
        </w:r>
      </w:hyperlink>
      <w:r w:rsidR="00631117" w:rsidRPr="002E633C">
        <w:t>-022</w:t>
      </w:r>
      <w:r w:rsidR="00631117">
        <w:t>-2355</w:t>
      </w:r>
    </w:p>
    <w:p w14:paraId="43DC61F2" w14:textId="77777777" w:rsidR="00631117" w:rsidRDefault="00631117" w:rsidP="00631117">
      <w:pPr>
        <w:pStyle w:val="PolicyReferences"/>
      </w:pPr>
    </w:p>
    <w:p w14:paraId="78A669E3" w14:textId="4AF51EBE" w:rsidR="00631117" w:rsidRPr="0009608B" w:rsidRDefault="00631117" w:rsidP="00631117">
      <w:pPr>
        <w:pStyle w:val="PolicyReferences"/>
        <w:rPr>
          <w:highlight w:val="darkGray"/>
        </w:rPr>
      </w:pPr>
      <w:r>
        <w:t>Every Student Succeeds Act, 20 U.S.C. §§ 6311-6322 (</w:t>
      </w:r>
      <w:del w:id="14" w:author="Leslie Fisher" w:date="2021-08-11T11:49:00Z">
        <w:r w:rsidR="00376E90" w:rsidDel="00431332">
          <w:delText>2012</w:delText>
        </w:r>
      </w:del>
      <w:r w:rsidR="00431332" w:rsidRPr="006A1400">
        <w:rPr>
          <w:highlight w:val="darkGray"/>
        </w:rPr>
        <w:t>2018</w:t>
      </w:r>
      <w:r>
        <w:t>).</w:t>
      </w:r>
      <w:bookmarkStart w:id="15" w:name="LawsEnd"/>
      <w:bookmarkEnd w:id="15"/>
    </w:p>
    <w:p w14:paraId="38A92DD9" w14:textId="71B0A1CB" w:rsidR="0009608B" w:rsidRDefault="0009608B" w:rsidP="00631117">
      <w:pPr>
        <w:pStyle w:val="PolicyReferences"/>
      </w:pPr>
      <w:r w:rsidRPr="0009608B">
        <w:rPr>
          <w:highlight w:val="darkGray"/>
        </w:rPr>
        <w:t>House Bill 3041 (2021).</w:t>
      </w:r>
    </w:p>
    <w:sectPr w:rsidR="0009608B" w:rsidSect="00631117">
      <w:footerReference w:type="default" r:id="rId27"/>
      <w:type w:val="continuous"/>
      <w:pgSz w:w="12240" w:h="15838"/>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280C9" w14:textId="77777777" w:rsidR="00631117" w:rsidRDefault="00631117" w:rsidP="00FC3907">
      <w:r>
        <w:separator/>
      </w:r>
    </w:p>
  </w:endnote>
  <w:endnote w:type="continuationSeparator" w:id="0">
    <w:p w14:paraId="1975A0B5" w14:textId="77777777" w:rsidR="00631117" w:rsidRDefault="00631117"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36E95" w14:textId="77777777" w:rsidR="006A1400" w:rsidRDefault="006A14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631117" w14:paraId="51054093" w14:textId="77777777" w:rsidTr="004616AD">
      <w:tc>
        <w:tcPr>
          <w:tcW w:w="2340" w:type="dxa"/>
        </w:tcPr>
        <w:p w14:paraId="63B94719" w14:textId="2B7D91BC" w:rsidR="00631117" w:rsidRDefault="00631117" w:rsidP="004616AD">
          <w:pPr>
            <w:pStyle w:val="Footer"/>
            <w:rPr>
              <w:noProof/>
              <w:sz w:val="20"/>
            </w:rPr>
          </w:pPr>
          <w:r>
            <w:rPr>
              <w:noProof/>
              <w:sz w:val="20"/>
            </w:rPr>
            <w:t>HR</w:t>
          </w:r>
          <w:del w:id="9" w:author="Leslie Fisher" w:date="2021-08-11T11:10:00Z">
            <w:r w:rsidDel="00D25ECE">
              <w:rPr>
                <w:noProof/>
                <w:sz w:val="20"/>
              </w:rPr>
              <w:delText>7/01/17</w:delText>
            </w:r>
          </w:del>
          <w:r w:rsidR="002E633C" w:rsidRPr="006A1400">
            <w:rPr>
              <w:noProof/>
              <w:sz w:val="20"/>
              <w:highlight w:val="darkGray"/>
            </w:rPr>
            <w:t>10/05/21</w:t>
          </w:r>
          <w:r>
            <w:rPr>
              <w:noProof/>
              <w:sz w:val="20"/>
            </w:rPr>
            <w:t>│</w:t>
          </w:r>
          <w:del w:id="10" w:author="Leslie Fisher" w:date="2021-08-11T11:10:00Z">
            <w:r w:rsidDel="00D25ECE">
              <w:rPr>
                <w:noProof/>
                <w:sz w:val="20"/>
              </w:rPr>
              <w:delText>PH</w:delText>
            </w:r>
          </w:del>
          <w:r w:rsidR="00D25ECE" w:rsidRPr="006A1400">
            <w:rPr>
              <w:noProof/>
              <w:sz w:val="20"/>
              <w:highlight w:val="darkGray"/>
            </w:rPr>
            <w:t>LF</w:t>
          </w:r>
        </w:p>
      </w:tc>
      <w:tc>
        <w:tcPr>
          <w:tcW w:w="7956" w:type="dxa"/>
        </w:tcPr>
        <w:p w14:paraId="55E97E5F" w14:textId="77777777" w:rsidR="00631117" w:rsidRDefault="00631117" w:rsidP="004616AD">
          <w:pPr>
            <w:pStyle w:val="Footer"/>
            <w:jc w:val="right"/>
          </w:pPr>
          <w:r>
            <w:t>Instructional Resources/Instructional Materials – IIA</w:t>
          </w:r>
        </w:p>
        <w:p w14:paraId="79A1D8C0" w14:textId="77777777" w:rsidR="00631117" w:rsidRDefault="00631117"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18B26EF" w14:textId="77777777" w:rsidR="00631117" w:rsidRPr="00782930" w:rsidRDefault="00631117"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9C3BD" w14:textId="77777777" w:rsidR="006A1400" w:rsidRDefault="006A14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631117" w14:paraId="45E3A8BF" w14:textId="77777777" w:rsidTr="004616AD">
      <w:tc>
        <w:tcPr>
          <w:tcW w:w="2340" w:type="dxa"/>
        </w:tcPr>
        <w:p w14:paraId="686E410D" w14:textId="77777777" w:rsidR="00631117" w:rsidRDefault="00631117" w:rsidP="004616AD">
          <w:pPr>
            <w:pStyle w:val="Footer"/>
            <w:rPr>
              <w:noProof/>
              <w:sz w:val="20"/>
            </w:rPr>
          </w:pPr>
          <w:r>
            <w:rPr>
              <w:noProof/>
              <w:sz w:val="20"/>
            </w:rPr>
            <w:t>HR7/01/17│PH</w:t>
          </w:r>
        </w:p>
      </w:tc>
      <w:tc>
        <w:tcPr>
          <w:tcW w:w="7956" w:type="dxa"/>
        </w:tcPr>
        <w:p w14:paraId="68C2825C" w14:textId="77777777" w:rsidR="00631117" w:rsidRDefault="00631117" w:rsidP="004616AD">
          <w:pPr>
            <w:pStyle w:val="Footer"/>
            <w:jc w:val="right"/>
          </w:pPr>
          <w:r>
            <w:t>Instructional Resources/Instructional Materials – IIA</w:t>
          </w:r>
        </w:p>
        <w:p w14:paraId="0910002E" w14:textId="77777777" w:rsidR="00631117" w:rsidRDefault="00631117"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9CD7E87" w14:textId="77777777" w:rsidR="00631117" w:rsidRPr="00782930" w:rsidRDefault="00631117"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915AA" w14:textId="77777777" w:rsidR="00631117" w:rsidRDefault="00631117" w:rsidP="00FC3907">
      <w:r>
        <w:separator/>
      </w:r>
    </w:p>
  </w:footnote>
  <w:footnote w:type="continuationSeparator" w:id="0">
    <w:p w14:paraId="1B9E1255" w14:textId="77777777" w:rsidR="00631117" w:rsidRDefault="00631117"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E7ACC" w14:textId="77777777" w:rsidR="006A1400" w:rsidRPr="00741113" w:rsidRDefault="006A14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D7606" w14:textId="77777777" w:rsidR="006A1400" w:rsidRDefault="006A14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13B9D" w14:textId="77777777" w:rsidR="006A1400" w:rsidRDefault="006A14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oNotTrackFormatting/>
  <w:defaultTabStop w:val="720"/>
  <w:clickAndTypeStyle w:val="PolicyTitleBox"/>
  <w:characterSpacingControl w:val="doNotCompress"/>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1B59"/>
    <w:rsid w:val="00052BE8"/>
    <w:rsid w:val="000577C7"/>
    <w:rsid w:val="000617BB"/>
    <w:rsid w:val="0007087A"/>
    <w:rsid w:val="00074380"/>
    <w:rsid w:val="00083481"/>
    <w:rsid w:val="00093AF4"/>
    <w:rsid w:val="00093EC6"/>
    <w:rsid w:val="000959A0"/>
    <w:rsid w:val="00095F9B"/>
    <w:rsid w:val="0009608B"/>
    <w:rsid w:val="00096B9C"/>
    <w:rsid w:val="000A132A"/>
    <w:rsid w:val="000A2FE8"/>
    <w:rsid w:val="000A6A9E"/>
    <w:rsid w:val="000B092A"/>
    <w:rsid w:val="000B164B"/>
    <w:rsid w:val="000B3728"/>
    <w:rsid w:val="000B75D8"/>
    <w:rsid w:val="000D522B"/>
    <w:rsid w:val="000F261A"/>
    <w:rsid w:val="000F30CA"/>
    <w:rsid w:val="000F710F"/>
    <w:rsid w:val="000F7910"/>
    <w:rsid w:val="001127E5"/>
    <w:rsid w:val="00123136"/>
    <w:rsid w:val="00125E1F"/>
    <w:rsid w:val="00137065"/>
    <w:rsid w:val="001479B1"/>
    <w:rsid w:val="00151EC6"/>
    <w:rsid w:val="00156EA7"/>
    <w:rsid w:val="0018025F"/>
    <w:rsid w:val="001C1D43"/>
    <w:rsid w:val="001C3978"/>
    <w:rsid w:val="001C5C15"/>
    <w:rsid w:val="001E1260"/>
    <w:rsid w:val="001E7AE7"/>
    <w:rsid w:val="001F4D2D"/>
    <w:rsid w:val="00212680"/>
    <w:rsid w:val="0021369D"/>
    <w:rsid w:val="00215BE1"/>
    <w:rsid w:val="00217190"/>
    <w:rsid w:val="00224022"/>
    <w:rsid w:val="00246025"/>
    <w:rsid w:val="0028031C"/>
    <w:rsid w:val="00280B93"/>
    <w:rsid w:val="002821D2"/>
    <w:rsid w:val="00284A5E"/>
    <w:rsid w:val="00286D2D"/>
    <w:rsid w:val="002A7657"/>
    <w:rsid w:val="002C77C7"/>
    <w:rsid w:val="002E633C"/>
    <w:rsid w:val="002F4D33"/>
    <w:rsid w:val="002F7C67"/>
    <w:rsid w:val="00305489"/>
    <w:rsid w:val="00306B03"/>
    <w:rsid w:val="00311B2D"/>
    <w:rsid w:val="003233D7"/>
    <w:rsid w:val="003234E0"/>
    <w:rsid w:val="00332E56"/>
    <w:rsid w:val="00346329"/>
    <w:rsid w:val="00354BAF"/>
    <w:rsid w:val="00355C5E"/>
    <w:rsid w:val="00363573"/>
    <w:rsid w:val="00363AE7"/>
    <w:rsid w:val="00367B06"/>
    <w:rsid w:val="0037332E"/>
    <w:rsid w:val="00376E90"/>
    <w:rsid w:val="003804C0"/>
    <w:rsid w:val="00385E10"/>
    <w:rsid w:val="003915B0"/>
    <w:rsid w:val="003B3329"/>
    <w:rsid w:val="003E6E0C"/>
    <w:rsid w:val="003F7B66"/>
    <w:rsid w:val="00415660"/>
    <w:rsid w:val="00415A69"/>
    <w:rsid w:val="00431332"/>
    <w:rsid w:val="004347FA"/>
    <w:rsid w:val="00440997"/>
    <w:rsid w:val="00443C38"/>
    <w:rsid w:val="00453EF5"/>
    <w:rsid w:val="00455739"/>
    <w:rsid w:val="00456577"/>
    <w:rsid w:val="00472B26"/>
    <w:rsid w:val="00477088"/>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82619"/>
    <w:rsid w:val="00584509"/>
    <w:rsid w:val="005A0A48"/>
    <w:rsid w:val="005A1B0F"/>
    <w:rsid w:val="005A4EEB"/>
    <w:rsid w:val="005A6BFA"/>
    <w:rsid w:val="005C1564"/>
    <w:rsid w:val="005E06B3"/>
    <w:rsid w:val="005E3F0A"/>
    <w:rsid w:val="005F3316"/>
    <w:rsid w:val="0060463A"/>
    <w:rsid w:val="0061672C"/>
    <w:rsid w:val="00620A00"/>
    <w:rsid w:val="00621D2B"/>
    <w:rsid w:val="0062603D"/>
    <w:rsid w:val="00631117"/>
    <w:rsid w:val="00634B0E"/>
    <w:rsid w:val="00645006"/>
    <w:rsid w:val="00660AC5"/>
    <w:rsid w:val="00662E7C"/>
    <w:rsid w:val="006705C2"/>
    <w:rsid w:val="006728D3"/>
    <w:rsid w:val="00684386"/>
    <w:rsid w:val="00685AAF"/>
    <w:rsid w:val="00695030"/>
    <w:rsid w:val="00695431"/>
    <w:rsid w:val="0069687A"/>
    <w:rsid w:val="006A0245"/>
    <w:rsid w:val="006A1400"/>
    <w:rsid w:val="006B088B"/>
    <w:rsid w:val="006E544D"/>
    <w:rsid w:val="006E5941"/>
    <w:rsid w:val="006E71CD"/>
    <w:rsid w:val="00700E92"/>
    <w:rsid w:val="00730D6E"/>
    <w:rsid w:val="0073390E"/>
    <w:rsid w:val="00734CF6"/>
    <w:rsid w:val="00737933"/>
    <w:rsid w:val="007405D2"/>
    <w:rsid w:val="00741113"/>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7F3E47"/>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349DA"/>
    <w:rsid w:val="00A61DAA"/>
    <w:rsid w:val="00A7204A"/>
    <w:rsid w:val="00A967F8"/>
    <w:rsid w:val="00AC3EDD"/>
    <w:rsid w:val="00AC5141"/>
    <w:rsid w:val="00AC6972"/>
    <w:rsid w:val="00AE1154"/>
    <w:rsid w:val="00AF3E4D"/>
    <w:rsid w:val="00AF6F27"/>
    <w:rsid w:val="00B01ACE"/>
    <w:rsid w:val="00B04433"/>
    <w:rsid w:val="00B239E5"/>
    <w:rsid w:val="00B24778"/>
    <w:rsid w:val="00B26272"/>
    <w:rsid w:val="00B3442C"/>
    <w:rsid w:val="00B36427"/>
    <w:rsid w:val="00B4113F"/>
    <w:rsid w:val="00B44352"/>
    <w:rsid w:val="00B637AA"/>
    <w:rsid w:val="00B659D3"/>
    <w:rsid w:val="00B70CD3"/>
    <w:rsid w:val="00B76101"/>
    <w:rsid w:val="00B76A55"/>
    <w:rsid w:val="00B93330"/>
    <w:rsid w:val="00B94A90"/>
    <w:rsid w:val="00BA02CC"/>
    <w:rsid w:val="00BA54B2"/>
    <w:rsid w:val="00BB2371"/>
    <w:rsid w:val="00BC6D2F"/>
    <w:rsid w:val="00BD65DF"/>
    <w:rsid w:val="00BE10E3"/>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25ECE"/>
    <w:rsid w:val="00D33F63"/>
    <w:rsid w:val="00D37878"/>
    <w:rsid w:val="00D4493C"/>
    <w:rsid w:val="00D50A69"/>
    <w:rsid w:val="00D55ABF"/>
    <w:rsid w:val="00D65180"/>
    <w:rsid w:val="00D7233F"/>
    <w:rsid w:val="00D731F4"/>
    <w:rsid w:val="00D7490B"/>
    <w:rsid w:val="00D82C4F"/>
    <w:rsid w:val="00D84B35"/>
    <w:rsid w:val="00D85D37"/>
    <w:rsid w:val="00D87B51"/>
    <w:rsid w:val="00DE0C18"/>
    <w:rsid w:val="00DF0AE6"/>
    <w:rsid w:val="00DF464B"/>
    <w:rsid w:val="00E009DD"/>
    <w:rsid w:val="00E07338"/>
    <w:rsid w:val="00E34F37"/>
    <w:rsid w:val="00E539B9"/>
    <w:rsid w:val="00E56759"/>
    <w:rsid w:val="00E60543"/>
    <w:rsid w:val="00E67AB7"/>
    <w:rsid w:val="00E70BB8"/>
    <w:rsid w:val="00E71A63"/>
    <w:rsid w:val="00E727A4"/>
    <w:rsid w:val="00E81F69"/>
    <w:rsid w:val="00E908E7"/>
    <w:rsid w:val="00E9130E"/>
    <w:rsid w:val="00EA05AE"/>
    <w:rsid w:val="00EA3062"/>
    <w:rsid w:val="00EC519B"/>
    <w:rsid w:val="00ED77B3"/>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5BDBBA3"/>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styleId="CommentReference">
    <w:name w:val="annotation reference"/>
    <w:basedOn w:val="DefaultParagraphFont"/>
    <w:uiPriority w:val="99"/>
    <w:semiHidden/>
    <w:unhideWhenUsed/>
    <w:rsid w:val="00D25ECE"/>
    <w:rPr>
      <w:sz w:val="16"/>
      <w:szCs w:val="16"/>
    </w:rPr>
  </w:style>
  <w:style w:type="paragraph" w:styleId="CommentText">
    <w:name w:val="annotation text"/>
    <w:basedOn w:val="Normal"/>
    <w:link w:val="CommentTextChar"/>
    <w:uiPriority w:val="99"/>
    <w:semiHidden/>
    <w:unhideWhenUsed/>
    <w:rsid w:val="00D25ECE"/>
    <w:rPr>
      <w:sz w:val="20"/>
      <w:szCs w:val="20"/>
    </w:rPr>
  </w:style>
  <w:style w:type="character" w:customStyle="1" w:styleId="CommentTextChar">
    <w:name w:val="Comment Text Char"/>
    <w:basedOn w:val="DefaultParagraphFont"/>
    <w:link w:val="CommentText"/>
    <w:uiPriority w:val="99"/>
    <w:semiHidden/>
    <w:rsid w:val="00D25EC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25ECE"/>
    <w:rPr>
      <w:b/>
      <w:bCs/>
    </w:rPr>
  </w:style>
  <w:style w:type="character" w:customStyle="1" w:styleId="CommentSubjectChar">
    <w:name w:val="Comment Subject Char"/>
    <w:basedOn w:val="CommentTextChar"/>
    <w:link w:val="CommentSubject"/>
    <w:uiPriority w:val="99"/>
    <w:semiHidden/>
    <w:rsid w:val="00D25ECE"/>
    <w:rPr>
      <w:rFonts w:ascii="Times New Roman" w:hAnsi="Times New Roman" w:cs="Times New Roman"/>
      <w:b/>
      <w:bCs/>
      <w:sz w:val="20"/>
      <w:szCs w:val="20"/>
    </w:rPr>
  </w:style>
  <w:style w:type="character" w:styleId="Hyperlink">
    <w:name w:val="Hyperlink"/>
    <w:basedOn w:val="DefaultParagraphFont"/>
    <w:uiPriority w:val="99"/>
    <w:unhideWhenUsed/>
    <w:rsid w:val="002E633C"/>
    <w:rPr>
      <w:color w:val="0563C1" w:themeColor="hyperlink"/>
      <w:u w:val="single"/>
    </w:rPr>
  </w:style>
  <w:style w:type="character" w:styleId="UnresolvedMention">
    <w:name w:val="Unresolved Mention"/>
    <w:basedOn w:val="DefaultParagraphFont"/>
    <w:uiPriority w:val="99"/>
    <w:semiHidden/>
    <w:unhideWhenUsed/>
    <w:rsid w:val="002E63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7" TargetMode="External"/><Relationship Id="rId26" Type="http://schemas.openxmlformats.org/officeDocument/2006/relationships/hyperlink" Target="http://policy.osba.org/orsredir.asp?ors=oar-581" TargetMode="External"/><Relationship Id="rId3" Type="http://schemas.openxmlformats.org/officeDocument/2006/relationships/styles" Target="styles.xml"/><Relationship Id="rId21" Type="http://schemas.openxmlformats.org/officeDocument/2006/relationships/hyperlink" Target="http://policy.osba.org/orsredir.asp?ors=oar-58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7" TargetMode="External"/><Relationship Id="rId25" Type="http://schemas.openxmlformats.org/officeDocument/2006/relationships/hyperlink" Target="http://policy.osba.org/orsredir.asp?ors=oar-581" TargetMode="External"/><Relationship Id="rId2" Type="http://schemas.openxmlformats.org/officeDocument/2006/relationships/numbering" Target="numbering.xml"/><Relationship Id="rId16" Type="http://schemas.openxmlformats.org/officeDocument/2006/relationships/hyperlink" Target="http://policy.osba.org/orsredir.asp?ors=ors-337" TargetMode="External"/><Relationship Id="rId20" Type="http://schemas.openxmlformats.org/officeDocument/2006/relationships/hyperlink" Target="http://policy.osba.org/orsredir.asp?ors=ors-339"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ar-581" TargetMode="External"/><Relationship Id="rId5" Type="http://schemas.openxmlformats.org/officeDocument/2006/relationships/webSettings" Target="webSettings.xml"/><Relationship Id="rId15" Type="http://schemas.openxmlformats.org/officeDocument/2006/relationships/hyperlink" Target="http://policy.osba.org/orsredir.asp?ors=ors-337" TargetMode="External"/><Relationship Id="rId23" Type="http://schemas.openxmlformats.org/officeDocument/2006/relationships/hyperlink" Target="http://policy.osba.org/orsredir.asp?ors=oar-581"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policy.osba.org/orsredir.asp?ors=ors-337"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6" TargetMode="External"/><Relationship Id="rId22" Type="http://schemas.openxmlformats.org/officeDocument/2006/relationships/hyperlink" Target="http://policy.osba.org/orsredir.asp?ors=oar-581"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94CC2-8DF5-4E1C-8B84-8FA69A4FB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623</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IIA - Instructional Resources/Instructional Materials</vt:lpstr>
    </vt:vector>
  </TitlesOfParts>
  <Company>OSBA</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IIA - Instructional Resources/Instructional Materials</dc:title>
  <dc:subject>OSBA Board Policy</dc:subject>
  <dc:creator>Oregon School Boards Association</dc:creator>
  <cp:keywords/>
  <dc:description/>
  <cp:lastModifiedBy>Rick Stucky</cp:lastModifiedBy>
  <cp:revision>26</cp:revision>
  <cp:lastPrinted>2019-03-01T18:15:00Z</cp:lastPrinted>
  <dcterms:created xsi:type="dcterms:W3CDTF">2018-03-09T20:24:00Z</dcterms:created>
  <dcterms:modified xsi:type="dcterms:W3CDTF">2021-11-19T23:45:00Z</dcterms:modified>
</cp:coreProperties>
</file>