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100C6B" w14:textId="37D5B5B0" w:rsidR="00DA58B1" w:rsidRPr="00976D56" w:rsidRDefault="00DA58B1" w:rsidP="001E1260">
      <w:pPr>
        <w:pStyle w:val="PolicyTitleBox"/>
      </w:pPr>
      <w:r>
        <w:t>OSBA Model Sample Policy</w:t>
      </w:r>
    </w:p>
    <w:p w14:paraId="4D1E5C14" w14:textId="77777777" w:rsidR="00CC7D46" w:rsidRDefault="00CC7D46" w:rsidP="00CC7D46"/>
    <w:p w14:paraId="20BF40C3" w14:textId="77777777" w:rsidR="001E1260" w:rsidRDefault="001E1260" w:rsidP="001E1260">
      <w:pPr>
        <w:pStyle w:val="PolicyCode"/>
      </w:pPr>
      <w:r>
        <w:t>Code:</w:t>
      </w:r>
      <w:r>
        <w:tab/>
      </w:r>
      <w:r w:rsidR="00FA4999">
        <w:t>JHCC</w:t>
      </w:r>
    </w:p>
    <w:p w14:paraId="642435FB" w14:textId="77777777" w:rsidR="001E1260" w:rsidRDefault="001E1260" w:rsidP="001E1260">
      <w:pPr>
        <w:pStyle w:val="PolicyCode"/>
      </w:pPr>
      <w:r>
        <w:t>Adopted:</w:t>
      </w:r>
      <w:r>
        <w:tab/>
      </w:r>
    </w:p>
    <w:p w14:paraId="61DD815E" w14:textId="77777777" w:rsidR="001E1260" w:rsidRPr="001E1260" w:rsidRDefault="001E1260" w:rsidP="00CC7D46"/>
    <w:p w14:paraId="09B8CB58" w14:textId="77777777" w:rsidR="00EF573E" w:rsidRDefault="00FA4999" w:rsidP="00EF573E">
      <w:pPr>
        <w:pStyle w:val="PolicyTitle"/>
      </w:pPr>
      <w:r>
        <w:t>Communicable Diseases - Students</w:t>
      </w:r>
    </w:p>
    <w:p w14:paraId="6EE70014" w14:textId="77777777" w:rsidR="00EF573E" w:rsidRDefault="00EF573E" w:rsidP="00EF573E"/>
    <w:p w14:paraId="2EFAF222" w14:textId="77777777" w:rsidR="00FA4999" w:rsidRDefault="00FA4999" w:rsidP="00FA4999">
      <w:pPr>
        <w:pStyle w:val="PolicyBodyText"/>
      </w:pPr>
      <w:r>
        <w:t xml:space="preserve">The district shall provide reasonable protection against the risk of exposure to communicable disease for students. Reasonable protection from communicable disease is generally attained through immunization, exclusion or other measures as provided by Oregon law, by the local health department or in the </w:t>
      </w:r>
      <w:r w:rsidRPr="00FA4999">
        <w:rPr>
          <w:i/>
        </w:rPr>
        <w:t>Communicable Disease Guidance</w:t>
      </w:r>
      <w:r>
        <w:t xml:space="preserve"> published by the Oregon Department of Education (ODE) and the Oregon Health Authority (OHA). Services will be provided to students as required by law.</w:t>
      </w:r>
    </w:p>
    <w:p w14:paraId="6C27C75C" w14:textId="77777777" w:rsidR="00FA4999" w:rsidRDefault="00FA4999" w:rsidP="00FA4999">
      <w:pPr>
        <w:pStyle w:val="PolicyBodyText"/>
      </w:pPr>
    </w:p>
    <w:p w14:paraId="4D17F96D" w14:textId="6FE5AF34" w:rsidR="00FA4999" w:rsidRDefault="00AB2E9C" w:rsidP="00FA4999">
      <w:pPr>
        <w:pStyle w:val="PolicyBodyText"/>
      </w:pPr>
      <w:r w:rsidRPr="00E02BD1">
        <w:rPr>
          <w:highlight w:val="darkGray"/>
        </w:rPr>
        <w:t xml:space="preserve">A student will not attend school while in a communicable stage of a restrictable disease </w:t>
      </w:r>
      <w:r w:rsidR="00B21B1C" w:rsidRPr="00B21B1C">
        <w:rPr>
          <w:highlight w:val="darkGray"/>
        </w:rPr>
        <w:t xml:space="preserve">or </w:t>
      </w:r>
      <w:del w:id="0" w:author="Leslie Fisher" w:date="2020-07-17T14:37:00Z">
        <w:r w:rsidR="00FA4999" w:rsidDel="00B21B1C">
          <w:delText>W</w:delText>
        </w:r>
      </w:del>
      <w:r w:rsidR="00B21B1C" w:rsidRPr="00B21B1C">
        <w:rPr>
          <w:highlight w:val="darkGray"/>
        </w:rPr>
        <w:t>w</w:t>
      </w:r>
      <w:r w:rsidR="00FA4999">
        <w:t>hen an administrator has reason to suspect that a</w:t>
      </w:r>
      <w:r w:rsidRPr="00E02BD1">
        <w:rPr>
          <w:highlight w:val="darkGray"/>
        </w:rPr>
        <w:t>ny</w:t>
      </w:r>
      <w:r w:rsidR="00FA4999">
        <w:t xml:space="preserve"> </w:t>
      </w:r>
      <w:r w:rsidRPr="00E02BD1">
        <w:rPr>
          <w:highlight w:val="darkGray"/>
        </w:rPr>
        <w:t xml:space="preserve">susceptible </w:t>
      </w:r>
      <w:r w:rsidR="00FA4999">
        <w:t xml:space="preserve">student has or has been exposed to any </w:t>
      </w:r>
      <w:del w:id="1" w:author="Leslie Fisher" w:date="2020-07-17T13:52:00Z">
        <w:r w:rsidR="00FA4999" w:rsidDel="00AB2E9C">
          <w:delText xml:space="preserve">restrictable </w:delText>
        </w:r>
      </w:del>
      <w:r w:rsidR="00FA4999">
        <w:t>disease for which the student is required to be excluded</w:t>
      </w:r>
      <w:r w:rsidRPr="00E02BD1">
        <w:rPr>
          <w:highlight w:val="darkGray"/>
        </w:rPr>
        <w:t xml:space="preserve"> in accordance with law</w:t>
      </w:r>
      <w:del w:id="2" w:author="Leslie Fisher" w:date="2020-07-17T14:37:00Z">
        <w:r w:rsidR="00FA4999" w:rsidDel="00B21B1C">
          <w:delText>, the administrator involved shall exclude the student from school</w:delText>
        </w:r>
      </w:del>
      <w:r w:rsidR="005B4476" w:rsidRPr="005B4476">
        <w:rPr>
          <w:highlight w:val="darkGray"/>
        </w:rPr>
        <w:t xml:space="preserve"> and per administrative regulation JHCC-AR - Communicable Diseases - Students</w:t>
      </w:r>
      <w:r w:rsidRPr="00E02BD1">
        <w:rPr>
          <w:highlight w:val="darkGray"/>
        </w:rPr>
        <w:t>.</w:t>
      </w:r>
      <w:r w:rsidR="00FA4999">
        <w:t xml:space="preserve"> </w:t>
      </w:r>
      <w:del w:id="3" w:author="Leslie Fisher" w:date="2020-07-17T13:58:00Z">
        <w:r w:rsidR="00FA4999" w:rsidDel="00AB2E9C">
          <w:delText>and i</w:delText>
        </w:r>
      </w:del>
      <w:r w:rsidRPr="00E02BD1">
        <w:rPr>
          <w:highlight w:val="darkGray"/>
        </w:rPr>
        <w:t>I</w:t>
      </w:r>
      <w:r w:rsidR="00FA4999">
        <w:t xml:space="preserve">f the disease is a reportable disease, </w:t>
      </w:r>
      <w:r w:rsidR="007C38BD" w:rsidRPr="00B21B1C">
        <w:rPr>
          <w:highlight w:val="darkGray"/>
        </w:rPr>
        <w:t xml:space="preserve">the administrator </w:t>
      </w:r>
      <w:r w:rsidR="00FA4999">
        <w:t>will report the occurrence to the local health department. The administrator will also take whatever reasonable steps it considers necessary to organize and operate its programs in a way which both furthers the education and protects the health of students and others.</w:t>
      </w:r>
    </w:p>
    <w:p w14:paraId="2BC89EBE" w14:textId="77777777" w:rsidR="00FA4999" w:rsidRDefault="00FA4999" w:rsidP="00FA4999">
      <w:pPr>
        <w:pStyle w:val="PolicyBodyText"/>
      </w:pPr>
    </w:p>
    <w:p w14:paraId="4A7EB830" w14:textId="0F46A8B8" w:rsidR="00FA4999" w:rsidDel="00A96BDF" w:rsidRDefault="00FA4999" w:rsidP="00FA4999">
      <w:pPr>
        <w:pStyle w:val="PolicyBodyText"/>
        <w:rPr>
          <w:del w:id="4" w:author="Leslie Fisher" w:date="2020-07-27T11:53:00Z"/>
        </w:rPr>
      </w:pPr>
      <w:del w:id="5" w:author="Leslie Fisher" w:date="2020-07-27T11:53:00Z">
        <w:r w:rsidDel="00A96BDF">
          <w:delText>In cases when a restrictable or reportable disease is diagnosed and confirmed for a student, the administrator shall inform the appropriate employees with a legitimate educational interest to protect against the risk of exposure.</w:delText>
        </w:r>
      </w:del>
    </w:p>
    <w:p w14:paraId="7A6CE91E" w14:textId="0BE04A82" w:rsidR="00FA4999" w:rsidDel="00D36C2B" w:rsidRDefault="00FA4999" w:rsidP="00FA4999">
      <w:pPr>
        <w:pStyle w:val="PolicyBodyText"/>
        <w:rPr>
          <w:del w:id="6" w:author="Leslie Fisher" w:date="2020-07-31T11:49:00Z"/>
        </w:rPr>
      </w:pPr>
    </w:p>
    <w:p w14:paraId="3F382261" w14:textId="77777777" w:rsidR="00FA4999" w:rsidRDefault="00FA4999" w:rsidP="00FA4999">
      <w:pPr>
        <w:pStyle w:val="PolicyBodyText"/>
      </w:pPr>
      <w:r>
        <w:t>The district may, for the protection of both the student who has a restrictable disease and the exposed student, provide an educational program in an alternative setting.</w:t>
      </w:r>
    </w:p>
    <w:p w14:paraId="678BAE17" w14:textId="77777777" w:rsidR="00FA4999" w:rsidRDefault="00FA4999" w:rsidP="00FA4999">
      <w:pPr>
        <w:pStyle w:val="PolicyBodyText"/>
      </w:pPr>
    </w:p>
    <w:p w14:paraId="74A293CD" w14:textId="77777777" w:rsidR="00FA4999" w:rsidRDefault="00FA4999" w:rsidP="00FA4999">
      <w:pPr>
        <w:pStyle w:val="PolicyBodyText"/>
      </w:pPr>
      <w:r>
        <w:t>The district will include, as a part of its emergency plan, a description of the actions to be taken by district personnel in the case of a declared public health emergency or other catastrophe that disrupts district operations.</w:t>
      </w:r>
    </w:p>
    <w:p w14:paraId="1C0D0B72" w14:textId="77777777" w:rsidR="00FA4999" w:rsidRDefault="00FA4999" w:rsidP="00FA4999">
      <w:pPr>
        <w:pStyle w:val="PolicyBodyText"/>
      </w:pPr>
    </w:p>
    <w:p w14:paraId="3B7CE483" w14:textId="2A489908" w:rsidR="00FA4999" w:rsidRDefault="00FA4999" w:rsidP="00FA4999">
      <w:pPr>
        <w:pStyle w:val="PolicyBodyText"/>
      </w:pPr>
      <w:r>
        <w:t>The district shall protect the confidentiality of each student’s health condition and record to the extent possible and consistent with federal and state law.</w:t>
      </w:r>
      <w:r w:rsidR="00A96BDF" w:rsidRPr="00D36C2B">
        <w:rPr>
          <w:highlight w:val="darkGray"/>
        </w:rPr>
        <w:t xml:space="preserve"> In cases when a restrictable or reportable disease is diagnosed and confirmed for a student, the administrator shall inform the appropriate employees with a legitimate educational interest to protect against the risk of exposure.</w:t>
      </w:r>
    </w:p>
    <w:p w14:paraId="41575619" w14:textId="77777777" w:rsidR="00FA4999" w:rsidRDefault="00FA4999" w:rsidP="00FA4999">
      <w:pPr>
        <w:pStyle w:val="PolicyBodyText"/>
      </w:pPr>
    </w:p>
    <w:p w14:paraId="4E8ED51F" w14:textId="77777777" w:rsidR="00FA4999" w:rsidRDefault="00FA4999" w:rsidP="00FA4999">
      <w:pPr>
        <w:pStyle w:val="PolicyBodyText"/>
      </w:pPr>
      <w:r>
        <w:t>The superintendent will develop administrative regulations necessary to implement this policy.</w:t>
      </w:r>
    </w:p>
    <w:p w14:paraId="5892F082" w14:textId="77777777" w:rsidR="00FA4999" w:rsidRDefault="00FA4999" w:rsidP="00FA4999">
      <w:pPr>
        <w:pStyle w:val="PolicyBodyText"/>
      </w:pPr>
    </w:p>
    <w:p w14:paraId="18219ACC" w14:textId="77777777" w:rsidR="00FA4999" w:rsidRDefault="00FA4999" w:rsidP="00FA4999">
      <w:pPr>
        <w:pStyle w:val="PolicyBodyText"/>
      </w:pPr>
      <w:r>
        <w:t>END OF POLICY</w:t>
      </w:r>
    </w:p>
    <w:p w14:paraId="5C3C4957" w14:textId="77777777" w:rsidR="00FA4999" w:rsidRDefault="00FA4999" w:rsidP="00FA4999">
      <w:pPr>
        <w:pStyle w:val="PolicyLine"/>
      </w:pPr>
    </w:p>
    <w:p w14:paraId="0FD68884" w14:textId="77777777" w:rsidR="00FA4999" w:rsidRPr="008F0568" w:rsidRDefault="00FA4999" w:rsidP="00DB2419">
      <w:pPr>
        <w:pStyle w:val="PolicyReferencesHeading"/>
        <w:spacing w:after="0"/>
      </w:pPr>
      <w:r w:rsidRPr="00FA4999">
        <w:t>Legal Reference(s):</w:t>
      </w:r>
    </w:p>
    <w:p w14:paraId="343FF7BC" w14:textId="77777777" w:rsidR="00FA4999" w:rsidRDefault="00FA4999" w:rsidP="00FA4999">
      <w:pPr>
        <w:pStyle w:val="PolicyReferences"/>
      </w:pPr>
    </w:p>
    <w:p w14:paraId="150FC197" w14:textId="77777777" w:rsidR="00FA4999" w:rsidRDefault="00FA4999" w:rsidP="00FA4999">
      <w:pPr>
        <w:pStyle w:val="PolicyReferences"/>
        <w:sectPr w:rsidR="00FA4999" w:rsidSect="00FA499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12" w:name="Laws"/>
    <w:bookmarkStart w:id="13" w:name="ORS"/>
    <w:bookmarkEnd w:id="12"/>
    <w:bookmarkEnd w:id="13"/>
    <w:p w14:paraId="18826C9D" w14:textId="1E36577B" w:rsidR="00FA4999" w:rsidRPr="007C38BD" w:rsidRDefault="008522EA" w:rsidP="00FA4999">
      <w:pPr>
        <w:pStyle w:val="PolicyReferences"/>
      </w:pPr>
      <w:r w:rsidRPr="007C38BD">
        <w:rPr>
          <w:color w:val="0000FF"/>
          <w:u w:val="single"/>
        </w:rPr>
        <w:fldChar w:fldCharType="begin"/>
      </w:r>
      <w:r w:rsidRPr="007C38BD">
        <w:rPr>
          <w:color w:val="0000FF"/>
          <w:u w:val="single"/>
        </w:rPr>
        <w:instrText xml:space="preserve"> HYPERLINK "http://policy.osba.org/orsredir.asp?ors=ors-431" </w:instrText>
      </w:r>
      <w:r w:rsidRPr="007C38BD">
        <w:rPr>
          <w:color w:val="0000FF"/>
          <w:u w:val="single"/>
        </w:rPr>
        <w:fldChar w:fldCharType="separate"/>
      </w:r>
      <w:r w:rsidRPr="007C38BD">
        <w:rPr>
          <w:rStyle w:val="Hyperlink"/>
        </w:rPr>
        <w:t>ORS 431</w:t>
      </w:r>
      <w:r w:rsidRPr="007C38BD">
        <w:rPr>
          <w:color w:val="0000FF"/>
          <w:u w:val="single"/>
        </w:rPr>
        <w:fldChar w:fldCharType="end"/>
      </w:r>
      <w:r w:rsidR="00FA4999" w:rsidRPr="007C38BD">
        <w:t>.150 -</w:t>
      </w:r>
      <w:r w:rsidR="009872EF" w:rsidRPr="007C38BD">
        <w:t xml:space="preserve"> </w:t>
      </w:r>
      <w:r w:rsidR="00FA4999" w:rsidRPr="007C38BD">
        <w:t>431.157</w:t>
      </w:r>
    </w:p>
    <w:p w14:paraId="5E8D83B2" w14:textId="35B27815" w:rsidR="00FA4999" w:rsidRPr="007C38BD" w:rsidRDefault="00D36C2B" w:rsidP="00FA4999">
      <w:pPr>
        <w:pStyle w:val="PolicyReferences"/>
      </w:pPr>
      <w:hyperlink r:id="rId14" w:history="1">
        <w:r w:rsidR="008522EA" w:rsidRPr="007C38BD">
          <w:rPr>
            <w:rStyle w:val="Hyperlink"/>
          </w:rPr>
          <w:t>ORS 433</w:t>
        </w:r>
      </w:hyperlink>
      <w:r w:rsidR="00FA4999" w:rsidRPr="007C38BD">
        <w:t>.001 -</w:t>
      </w:r>
      <w:r w:rsidR="009872EF" w:rsidRPr="007C38BD">
        <w:t xml:space="preserve"> </w:t>
      </w:r>
      <w:r w:rsidR="00FA4999" w:rsidRPr="007C38BD">
        <w:t>433.526</w:t>
      </w:r>
    </w:p>
    <w:p w14:paraId="5192D870" w14:textId="77777777" w:rsidR="00014472" w:rsidRPr="007C38BD" w:rsidRDefault="00014472" w:rsidP="00FA4999">
      <w:pPr>
        <w:pStyle w:val="PolicyReferences"/>
      </w:pPr>
    </w:p>
    <w:bookmarkStart w:id="14" w:name="OAR"/>
    <w:bookmarkEnd w:id="14"/>
    <w:p w14:paraId="76023A7F" w14:textId="7C57F20C" w:rsidR="00FA4999" w:rsidRDefault="008522EA" w:rsidP="00FA4999">
      <w:pPr>
        <w:pStyle w:val="PolicyReferences"/>
      </w:pPr>
      <w:r w:rsidRPr="007C38BD">
        <w:fldChar w:fldCharType="begin"/>
      </w:r>
      <w:r w:rsidRPr="007C38BD">
        <w:instrText xml:space="preserve"> HYPERLINK "http://policy.osba.org/orsredir.asp?ors=oar-333" </w:instrText>
      </w:r>
      <w:r w:rsidRPr="007C38BD">
        <w:fldChar w:fldCharType="separate"/>
      </w:r>
      <w:r w:rsidRPr="007C38BD">
        <w:rPr>
          <w:rStyle w:val="Hyperlink"/>
        </w:rPr>
        <w:t>OAR 333</w:t>
      </w:r>
      <w:r w:rsidRPr="007C38BD">
        <w:fldChar w:fldCharType="end"/>
      </w:r>
      <w:r w:rsidR="00FA4999" w:rsidRPr="007C38BD">
        <w:t>-018</w:t>
      </w:r>
    </w:p>
    <w:p w14:paraId="4E8B1D7C" w14:textId="12D2FA4D" w:rsidR="00FA4999" w:rsidRPr="007C38BD" w:rsidRDefault="00D36C2B" w:rsidP="00FA4999">
      <w:pPr>
        <w:pStyle w:val="PolicyReferences"/>
      </w:pPr>
      <w:hyperlink r:id="rId15" w:history="1">
        <w:r w:rsidR="008522EA" w:rsidRPr="007C38BD">
          <w:rPr>
            <w:rStyle w:val="Hyperlink"/>
          </w:rPr>
          <w:t>OAR 333</w:t>
        </w:r>
      </w:hyperlink>
      <w:r w:rsidR="00FA4999" w:rsidRPr="007C38BD">
        <w:t>-019-0010</w:t>
      </w:r>
    </w:p>
    <w:p w14:paraId="49F707EC" w14:textId="5453E13D" w:rsidR="00FA4999" w:rsidRPr="00B21B1C" w:rsidRDefault="00D36C2B" w:rsidP="00FA4999">
      <w:pPr>
        <w:pStyle w:val="PolicyReferences"/>
      </w:pPr>
      <w:hyperlink r:id="rId16" w:history="1">
        <w:r w:rsidR="008522EA" w:rsidRPr="007C38BD">
          <w:rPr>
            <w:rStyle w:val="Hyperlink"/>
          </w:rPr>
          <w:t>OAR 333</w:t>
        </w:r>
      </w:hyperlink>
      <w:r w:rsidR="00FA4999" w:rsidRPr="007C38BD">
        <w:t>-019-0014</w:t>
      </w:r>
    </w:p>
    <w:p w14:paraId="01E299E3" w14:textId="579CF801" w:rsidR="00014472" w:rsidRDefault="00D36C2B" w:rsidP="00FA4999">
      <w:pPr>
        <w:pStyle w:val="PolicyReferences"/>
      </w:pPr>
      <w:hyperlink r:id="rId17" w:history="1">
        <w:r w:rsidR="008522EA" w:rsidRPr="00E02BD1">
          <w:rPr>
            <w:rStyle w:val="Hyperlink"/>
            <w:highlight w:val="darkGray"/>
          </w:rPr>
          <w:t>OAR 333</w:t>
        </w:r>
      </w:hyperlink>
      <w:r w:rsidR="00014472" w:rsidRPr="008522EA">
        <w:rPr>
          <w:highlight w:val="darkGray"/>
          <w:rPrChange w:id="15" w:author="Leslie Fisher" w:date="2020-07-10T15:59:00Z">
            <w:rPr/>
          </w:rPrChange>
        </w:rPr>
        <w:t>-019-1000</w:t>
      </w:r>
    </w:p>
    <w:p w14:paraId="24F7B577" w14:textId="1D15CE7B" w:rsidR="00FA4999" w:rsidRPr="007C38BD" w:rsidRDefault="00D36C2B" w:rsidP="00FA4999">
      <w:pPr>
        <w:pStyle w:val="PolicyReferences"/>
      </w:pPr>
      <w:hyperlink r:id="rId18" w:history="1">
        <w:r w:rsidR="008522EA" w:rsidRPr="007C38BD">
          <w:rPr>
            <w:rStyle w:val="Hyperlink"/>
          </w:rPr>
          <w:t>OAR 437</w:t>
        </w:r>
      </w:hyperlink>
      <w:r w:rsidR="00FA4999" w:rsidRPr="007C38BD">
        <w:t>-002-0360</w:t>
      </w:r>
    </w:p>
    <w:p w14:paraId="4DF949B5" w14:textId="3E6F7684" w:rsidR="00FA4999" w:rsidRPr="007C38BD" w:rsidRDefault="00D36C2B" w:rsidP="00FA4999">
      <w:pPr>
        <w:pStyle w:val="PolicyReferences"/>
      </w:pPr>
      <w:hyperlink r:id="rId19" w:history="1">
        <w:r w:rsidR="008522EA" w:rsidRPr="007C38BD">
          <w:rPr>
            <w:rStyle w:val="Hyperlink"/>
          </w:rPr>
          <w:t>OAR 437</w:t>
        </w:r>
      </w:hyperlink>
      <w:r w:rsidR="00FA4999" w:rsidRPr="007C38BD">
        <w:t>-002-0377</w:t>
      </w:r>
    </w:p>
    <w:p w14:paraId="6F8D766C" w14:textId="0119CB20" w:rsidR="00FA4999" w:rsidRDefault="00D36C2B" w:rsidP="00FA4999">
      <w:pPr>
        <w:pStyle w:val="PolicyReferences"/>
        <w:sectPr w:rsidR="00FA4999" w:rsidSect="00FA4999">
          <w:footerReference w:type="default" r:id="rId20"/>
          <w:type w:val="continuous"/>
          <w:pgSz w:w="12240" w:h="15838"/>
          <w:pgMar w:top="936" w:right="720" w:bottom="720" w:left="1224" w:header="432" w:footer="720" w:gutter="0"/>
          <w:cols w:num="3" w:space="360" w:equalWidth="0">
            <w:col w:w="3186" w:space="360"/>
            <w:col w:w="3195" w:space="360"/>
            <w:col w:w="3190"/>
          </w:cols>
          <w:docGrid w:linePitch="326"/>
        </w:sectPr>
      </w:pPr>
      <w:hyperlink r:id="rId21" w:history="1">
        <w:r w:rsidR="008522EA" w:rsidRPr="007C38BD">
          <w:rPr>
            <w:rStyle w:val="Hyperlink"/>
          </w:rPr>
          <w:t>OAR 581</w:t>
        </w:r>
      </w:hyperlink>
      <w:r w:rsidR="00FA4999" w:rsidRPr="007C38BD">
        <w:t>-022-2220</w:t>
      </w:r>
    </w:p>
    <w:p w14:paraId="21050CFD" w14:textId="77777777" w:rsidR="00FA4999" w:rsidRDefault="00FA4999" w:rsidP="00FA4999">
      <w:pPr>
        <w:pStyle w:val="PolicyReferences"/>
      </w:pPr>
    </w:p>
    <w:p w14:paraId="59D01435" w14:textId="16ACD236" w:rsidR="00FA4999" w:rsidRDefault="00FA4999" w:rsidP="00FA4999">
      <w:pPr>
        <w:pStyle w:val="PolicyReferences"/>
      </w:pPr>
      <w:r w:rsidRPr="00FA4999">
        <w:rPr>
          <w:smallCaps/>
        </w:rPr>
        <w:t>Oregon Department of Education</w:t>
      </w:r>
      <w:r>
        <w:t xml:space="preserve"> and </w:t>
      </w:r>
      <w:r w:rsidRPr="00FA4999">
        <w:rPr>
          <w:smallCaps/>
        </w:rPr>
        <w:t>Oregon Health Authority</w:t>
      </w:r>
      <w:r>
        <w:t xml:space="preserve">, </w:t>
      </w:r>
      <w:r w:rsidRPr="00FA4999">
        <w:rPr>
          <w:i/>
          <w:iCs/>
        </w:rPr>
        <w:t>Communicable Disease Guidance</w:t>
      </w:r>
      <w:r>
        <w:t xml:space="preserve"> (</w:t>
      </w:r>
      <w:del w:id="16" w:author="Leslie Fisher" w:date="2020-07-10T15:57:00Z">
        <w:r w:rsidDel="00014472">
          <w:delText>2017</w:delText>
        </w:r>
      </w:del>
      <w:r w:rsidR="00014472" w:rsidRPr="008522EA">
        <w:rPr>
          <w:highlight w:val="darkGray"/>
          <w:rPrChange w:id="17" w:author="Leslie Fisher" w:date="2020-07-10T15:59:00Z">
            <w:rPr/>
          </w:rPrChange>
        </w:rPr>
        <w:t>2020</w:t>
      </w:r>
      <w:r>
        <w:t>).</w:t>
      </w:r>
    </w:p>
    <w:p w14:paraId="1EA42E57" w14:textId="4DFB55B0" w:rsidR="00FA4999" w:rsidRDefault="00FA4999" w:rsidP="00FA4999">
      <w:pPr>
        <w:pStyle w:val="PolicyReferences"/>
      </w:pPr>
      <w:r>
        <w:t>Family Educational Rights and Privacy Act of 1974, 20 U.S.C. § 1232g (</w:t>
      </w:r>
      <w:del w:id="18" w:author="Leslie Fisher" w:date="2020-07-10T15:57:00Z">
        <w:r w:rsidR="00FC3CFE" w:rsidDel="00014472">
          <w:delText>2012</w:delText>
        </w:r>
      </w:del>
      <w:r w:rsidR="00014472" w:rsidRPr="008522EA">
        <w:rPr>
          <w:highlight w:val="darkGray"/>
          <w:rPrChange w:id="19" w:author="Leslie Fisher" w:date="2020-07-10T15:59:00Z">
            <w:rPr/>
          </w:rPrChange>
        </w:rPr>
        <w:t>2018</w:t>
      </w:r>
      <w:r>
        <w:t>); Family Educational Rights and Privacy, 34 C.F.R. Part 99 (</w:t>
      </w:r>
      <w:del w:id="20" w:author="Leslie Fisher" w:date="2020-07-10T15:57:00Z">
        <w:r w:rsidDel="00014472">
          <w:delText>2017</w:delText>
        </w:r>
      </w:del>
      <w:r w:rsidR="00014472" w:rsidRPr="008522EA">
        <w:rPr>
          <w:highlight w:val="darkGray"/>
          <w:rPrChange w:id="21" w:author="Leslie Fisher" w:date="2020-07-10T15:59:00Z">
            <w:rPr/>
          </w:rPrChange>
        </w:rPr>
        <w:t>2019</w:t>
      </w:r>
      <w:r>
        <w:t>).</w:t>
      </w:r>
    </w:p>
    <w:sectPr w:rsidR="00FA4999" w:rsidSect="00FA4999">
      <w:footerReference w:type="default" r:id="rId22"/>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68A35" w14:textId="77777777" w:rsidR="00FA4999" w:rsidRDefault="00FA4999" w:rsidP="00FC3907">
      <w:r>
        <w:separator/>
      </w:r>
    </w:p>
  </w:endnote>
  <w:endnote w:type="continuationSeparator" w:id="0">
    <w:p w14:paraId="26967F76" w14:textId="77777777" w:rsidR="00FA4999" w:rsidRDefault="00FA499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E7888" w14:textId="77777777" w:rsidR="00D36C2B" w:rsidRDefault="00D36C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4999" w14:paraId="396A35ED" w14:textId="77777777" w:rsidTr="004616AD">
      <w:tc>
        <w:tcPr>
          <w:tcW w:w="2340" w:type="dxa"/>
        </w:tcPr>
        <w:p w14:paraId="13EC408A" w14:textId="10100253" w:rsidR="00FA4999" w:rsidRDefault="00FA4999" w:rsidP="004616AD">
          <w:pPr>
            <w:pStyle w:val="Footer"/>
            <w:rPr>
              <w:noProof/>
              <w:sz w:val="20"/>
            </w:rPr>
          </w:pPr>
          <w:r>
            <w:rPr>
              <w:noProof/>
              <w:sz w:val="20"/>
            </w:rPr>
            <w:t>R</w:t>
          </w:r>
          <w:del w:id="7" w:author="Leslie Fisher" w:date="2020-07-10T15:57:00Z">
            <w:r w:rsidDel="00014472">
              <w:rPr>
                <w:noProof/>
                <w:sz w:val="20"/>
              </w:rPr>
              <w:delText>9/28/17</w:delText>
            </w:r>
          </w:del>
          <w:r w:rsidR="00014472" w:rsidRPr="008522EA">
            <w:rPr>
              <w:noProof/>
              <w:sz w:val="20"/>
              <w:highlight w:val="darkGray"/>
              <w:rPrChange w:id="8" w:author="Leslie Fisher" w:date="2020-07-10T15:59:00Z">
                <w:rPr>
                  <w:noProof/>
                  <w:sz w:val="20"/>
                </w:rPr>
              </w:rPrChange>
            </w:rPr>
            <w:t>7/</w:t>
          </w:r>
          <w:r w:rsidR="00CD22F3">
            <w:rPr>
              <w:noProof/>
              <w:sz w:val="20"/>
              <w:highlight w:val="darkGray"/>
            </w:rPr>
            <w:t>31</w:t>
          </w:r>
          <w:r w:rsidR="00014472" w:rsidRPr="008522EA">
            <w:rPr>
              <w:noProof/>
              <w:sz w:val="20"/>
              <w:highlight w:val="darkGray"/>
              <w:rPrChange w:id="9" w:author="Leslie Fisher" w:date="2020-07-10T15:59:00Z">
                <w:rPr>
                  <w:noProof/>
                  <w:sz w:val="20"/>
                </w:rPr>
              </w:rPrChange>
            </w:rPr>
            <w:t>/20</w:t>
          </w:r>
          <w:r>
            <w:rPr>
              <w:noProof/>
              <w:sz w:val="20"/>
            </w:rPr>
            <w:t>│</w:t>
          </w:r>
          <w:del w:id="10" w:author="Leslie Fisher" w:date="2020-07-10T15:57:00Z">
            <w:r w:rsidDel="00014472">
              <w:rPr>
                <w:noProof/>
                <w:sz w:val="20"/>
              </w:rPr>
              <w:delText>PH</w:delText>
            </w:r>
          </w:del>
          <w:r w:rsidR="00014472" w:rsidRPr="008522EA">
            <w:rPr>
              <w:noProof/>
              <w:sz w:val="20"/>
              <w:highlight w:val="darkGray"/>
              <w:rPrChange w:id="11" w:author="Leslie Fisher" w:date="2020-07-10T15:59:00Z">
                <w:rPr>
                  <w:noProof/>
                  <w:sz w:val="20"/>
                </w:rPr>
              </w:rPrChange>
            </w:rPr>
            <w:t>LF</w:t>
          </w:r>
        </w:p>
      </w:tc>
      <w:tc>
        <w:tcPr>
          <w:tcW w:w="7956" w:type="dxa"/>
        </w:tcPr>
        <w:p w14:paraId="6974AB7F" w14:textId="77777777" w:rsidR="00FA4999" w:rsidRDefault="00FA4999" w:rsidP="004616AD">
          <w:pPr>
            <w:pStyle w:val="Footer"/>
            <w:jc w:val="right"/>
          </w:pPr>
          <w:r>
            <w:t>Communicable Diseases - Students – JHCC</w:t>
          </w:r>
        </w:p>
        <w:p w14:paraId="3BE41E46" w14:textId="77777777" w:rsidR="00FA4999" w:rsidRDefault="00FA499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AA39E6A" w14:textId="77777777" w:rsidR="00FA4999" w:rsidRPr="00782930" w:rsidRDefault="00FA499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910B2" w14:textId="77777777" w:rsidR="00D36C2B" w:rsidRDefault="00D36C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4999" w14:paraId="46024317" w14:textId="77777777" w:rsidTr="004616AD">
      <w:tc>
        <w:tcPr>
          <w:tcW w:w="2340" w:type="dxa"/>
        </w:tcPr>
        <w:p w14:paraId="3A589670" w14:textId="77777777" w:rsidR="00FA4999" w:rsidRDefault="00FA4999" w:rsidP="004616AD">
          <w:pPr>
            <w:pStyle w:val="Footer"/>
            <w:rPr>
              <w:noProof/>
              <w:sz w:val="20"/>
            </w:rPr>
          </w:pPr>
          <w:r>
            <w:rPr>
              <w:noProof/>
              <w:sz w:val="20"/>
            </w:rPr>
            <w:t>R9/28/17│PH</w:t>
          </w:r>
        </w:p>
      </w:tc>
      <w:tc>
        <w:tcPr>
          <w:tcW w:w="7956" w:type="dxa"/>
        </w:tcPr>
        <w:p w14:paraId="73902698" w14:textId="77777777" w:rsidR="00FA4999" w:rsidRDefault="00FA4999" w:rsidP="004616AD">
          <w:pPr>
            <w:pStyle w:val="Footer"/>
            <w:jc w:val="right"/>
          </w:pPr>
          <w:r>
            <w:t>Communicable Diseases - Students – JHCC</w:t>
          </w:r>
        </w:p>
        <w:p w14:paraId="7C25823C" w14:textId="77777777" w:rsidR="00FA4999" w:rsidRDefault="00FA499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FD4969B" w14:textId="77777777" w:rsidR="00FA4999" w:rsidRPr="00782930" w:rsidRDefault="00FA499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4999" w14:paraId="463923C6" w14:textId="77777777" w:rsidTr="004616AD">
      <w:tc>
        <w:tcPr>
          <w:tcW w:w="2340" w:type="dxa"/>
        </w:tcPr>
        <w:p w14:paraId="6E5D1B7F" w14:textId="77777777" w:rsidR="00FA4999" w:rsidRDefault="00FA4999" w:rsidP="004616AD">
          <w:pPr>
            <w:pStyle w:val="Footer"/>
            <w:rPr>
              <w:noProof/>
              <w:sz w:val="20"/>
            </w:rPr>
          </w:pPr>
          <w:r>
            <w:rPr>
              <w:noProof/>
              <w:sz w:val="20"/>
            </w:rPr>
            <w:t>R9/28/17│PH</w:t>
          </w:r>
        </w:p>
      </w:tc>
      <w:tc>
        <w:tcPr>
          <w:tcW w:w="7956" w:type="dxa"/>
        </w:tcPr>
        <w:p w14:paraId="04F4D997" w14:textId="77777777" w:rsidR="00FA4999" w:rsidRDefault="00FA4999" w:rsidP="004616AD">
          <w:pPr>
            <w:pStyle w:val="Footer"/>
            <w:jc w:val="right"/>
          </w:pPr>
          <w:r>
            <w:t>Communicable Diseases - Students – JHCC</w:t>
          </w:r>
        </w:p>
        <w:p w14:paraId="404C3279" w14:textId="77777777" w:rsidR="00FA4999" w:rsidRDefault="00FA499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91E3847" w14:textId="77777777" w:rsidR="00FA4999" w:rsidRPr="00782930" w:rsidRDefault="00FA499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28777" w14:textId="77777777" w:rsidR="00FA4999" w:rsidRDefault="00FA4999" w:rsidP="00FC3907">
      <w:r>
        <w:separator/>
      </w:r>
    </w:p>
  </w:footnote>
  <w:footnote w:type="continuationSeparator" w:id="0">
    <w:p w14:paraId="0B42EBA0" w14:textId="77777777" w:rsidR="00FA4999" w:rsidRDefault="00FA499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3113B" w14:textId="77777777" w:rsidR="00D36C2B" w:rsidRPr="00D36C2B" w:rsidRDefault="00D36C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0FE87" w14:textId="77777777" w:rsidR="00D36C2B" w:rsidRDefault="00D36C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36E53" w14:textId="77777777" w:rsidR="00D36C2B" w:rsidRDefault="00D36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revisionView w:comments="0" w:formatting="0"/>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4472"/>
    <w:rsid w:val="00017254"/>
    <w:rsid w:val="00026726"/>
    <w:rsid w:val="00030052"/>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41AB7"/>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57858"/>
    <w:rsid w:val="00363573"/>
    <w:rsid w:val="00363AE7"/>
    <w:rsid w:val="00367B06"/>
    <w:rsid w:val="003804C0"/>
    <w:rsid w:val="00385E10"/>
    <w:rsid w:val="003915B0"/>
    <w:rsid w:val="003B3329"/>
    <w:rsid w:val="003C26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6B4A"/>
    <w:rsid w:val="004C1EE4"/>
    <w:rsid w:val="004C2F7D"/>
    <w:rsid w:val="004E3582"/>
    <w:rsid w:val="004F53EB"/>
    <w:rsid w:val="005130E3"/>
    <w:rsid w:val="0051750D"/>
    <w:rsid w:val="005222A1"/>
    <w:rsid w:val="00524F11"/>
    <w:rsid w:val="005342BD"/>
    <w:rsid w:val="00536354"/>
    <w:rsid w:val="00543474"/>
    <w:rsid w:val="00557E6B"/>
    <w:rsid w:val="00573A5C"/>
    <w:rsid w:val="005A0A48"/>
    <w:rsid w:val="005A4EEB"/>
    <w:rsid w:val="005A6BFA"/>
    <w:rsid w:val="005B4476"/>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38BD"/>
    <w:rsid w:val="007D02D3"/>
    <w:rsid w:val="007E3300"/>
    <w:rsid w:val="007E4701"/>
    <w:rsid w:val="007F0455"/>
    <w:rsid w:val="008073B2"/>
    <w:rsid w:val="008152CF"/>
    <w:rsid w:val="00824B84"/>
    <w:rsid w:val="00830ED8"/>
    <w:rsid w:val="008337E9"/>
    <w:rsid w:val="00835AD6"/>
    <w:rsid w:val="00844CD8"/>
    <w:rsid w:val="00850A44"/>
    <w:rsid w:val="008522EA"/>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872EF"/>
    <w:rsid w:val="009A42F6"/>
    <w:rsid w:val="009B1678"/>
    <w:rsid w:val="009C4D2A"/>
    <w:rsid w:val="009D427B"/>
    <w:rsid w:val="009D6C26"/>
    <w:rsid w:val="009F2011"/>
    <w:rsid w:val="009F24C0"/>
    <w:rsid w:val="009F4F41"/>
    <w:rsid w:val="009F694C"/>
    <w:rsid w:val="009F7274"/>
    <w:rsid w:val="00A15392"/>
    <w:rsid w:val="00A20986"/>
    <w:rsid w:val="00A21CD7"/>
    <w:rsid w:val="00A268EF"/>
    <w:rsid w:val="00A312B5"/>
    <w:rsid w:val="00A61DAA"/>
    <w:rsid w:val="00A7204A"/>
    <w:rsid w:val="00A724A2"/>
    <w:rsid w:val="00A967F8"/>
    <w:rsid w:val="00A96BDF"/>
    <w:rsid w:val="00AB2E9C"/>
    <w:rsid w:val="00AC3EDD"/>
    <w:rsid w:val="00AC5141"/>
    <w:rsid w:val="00AC6972"/>
    <w:rsid w:val="00AE1154"/>
    <w:rsid w:val="00AF3E4D"/>
    <w:rsid w:val="00AF6F27"/>
    <w:rsid w:val="00B01ACE"/>
    <w:rsid w:val="00B04433"/>
    <w:rsid w:val="00B14D40"/>
    <w:rsid w:val="00B14EAD"/>
    <w:rsid w:val="00B21B1C"/>
    <w:rsid w:val="00B239E5"/>
    <w:rsid w:val="00B24778"/>
    <w:rsid w:val="00B3442C"/>
    <w:rsid w:val="00B36427"/>
    <w:rsid w:val="00B4113F"/>
    <w:rsid w:val="00B44352"/>
    <w:rsid w:val="00B5537C"/>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067E"/>
    <w:rsid w:val="00BF1386"/>
    <w:rsid w:val="00BF2293"/>
    <w:rsid w:val="00C04F63"/>
    <w:rsid w:val="00C1134B"/>
    <w:rsid w:val="00C21263"/>
    <w:rsid w:val="00C21664"/>
    <w:rsid w:val="00C25368"/>
    <w:rsid w:val="00C33829"/>
    <w:rsid w:val="00C33AB4"/>
    <w:rsid w:val="00C42489"/>
    <w:rsid w:val="00C430FD"/>
    <w:rsid w:val="00C71516"/>
    <w:rsid w:val="00C82AB8"/>
    <w:rsid w:val="00CB18D4"/>
    <w:rsid w:val="00CB5D00"/>
    <w:rsid w:val="00CC11B1"/>
    <w:rsid w:val="00CC2690"/>
    <w:rsid w:val="00CC7D46"/>
    <w:rsid w:val="00CD22F3"/>
    <w:rsid w:val="00CE3549"/>
    <w:rsid w:val="00CE482D"/>
    <w:rsid w:val="00CF6EF5"/>
    <w:rsid w:val="00D01C38"/>
    <w:rsid w:val="00D33F63"/>
    <w:rsid w:val="00D36C2B"/>
    <w:rsid w:val="00D37878"/>
    <w:rsid w:val="00D4493C"/>
    <w:rsid w:val="00D55ABF"/>
    <w:rsid w:val="00D65180"/>
    <w:rsid w:val="00D7233F"/>
    <w:rsid w:val="00D7490B"/>
    <w:rsid w:val="00D82C4F"/>
    <w:rsid w:val="00D85D37"/>
    <w:rsid w:val="00D87B51"/>
    <w:rsid w:val="00DA21E7"/>
    <w:rsid w:val="00DA58B1"/>
    <w:rsid w:val="00DB2419"/>
    <w:rsid w:val="00DB43EE"/>
    <w:rsid w:val="00DE0C18"/>
    <w:rsid w:val="00DE3DA2"/>
    <w:rsid w:val="00DF0AE6"/>
    <w:rsid w:val="00DF464B"/>
    <w:rsid w:val="00E009DD"/>
    <w:rsid w:val="00E02BD1"/>
    <w:rsid w:val="00E07338"/>
    <w:rsid w:val="00E15933"/>
    <w:rsid w:val="00E34F37"/>
    <w:rsid w:val="00E41F17"/>
    <w:rsid w:val="00E56759"/>
    <w:rsid w:val="00E60543"/>
    <w:rsid w:val="00E67AB7"/>
    <w:rsid w:val="00E70BB8"/>
    <w:rsid w:val="00E71A63"/>
    <w:rsid w:val="00E727A4"/>
    <w:rsid w:val="00E81F69"/>
    <w:rsid w:val="00E908E7"/>
    <w:rsid w:val="00E9130E"/>
    <w:rsid w:val="00EA05AE"/>
    <w:rsid w:val="00EA3062"/>
    <w:rsid w:val="00EC04EB"/>
    <w:rsid w:val="00EC519B"/>
    <w:rsid w:val="00EE49D0"/>
    <w:rsid w:val="00EF573E"/>
    <w:rsid w:val="00F166D4"/>
    <w:rsid w:val="00F16CA1"/>
    <w:rsid w:val="00F177C4"/>
    <w:rsid w:val="00F45027"/>
    <w:rsid w:val="00F45D0D"/>
    <w:rsid w:val="00F704CA"/>
    <w:rsid w:val="00F774CC"/>
    <w:rsid w:val="00F80E45"/>
    <w:rsid w:val="00F91523"/>
    <w:rsid w:val="00F94BBC"/>
    <w:rsid w:val="00FA481C"/>
    <w:rsid w:val="00FA4999"/>
    <w:rsid w:val="00FB3011"/>
    <w:rsid w:val="00FB52F8"/>
    <w:rsid w:val="00FC3907"/>
    <w:rsid w:val="00FC3CFE"/>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1E4B46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B553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37C"/>
    <w:rPr>
      <w:rFonts w:ascii="Segoe UI" w:hAnsi="Segoe UI" w:cs="Segoe UI"/>
      <w:sz w:val="18"/>
      <w:szCs w:val="18"/>
    </w:rPr>
  </w:style>
  <w:style w:type="character" w:styleId="CommentReference">
    <w:name w:val="annotation reference"/>
    <w:basedOn w:val="DefaultParagraphFont"/>
    <w:uiPriority w:val="99"/>
    <w:semiHidden/>
    <w:unhideWhenUsed/>
    <w:rsid w:val="00B5537C"/>
    <w:rPr>
      <w:sz w:val="16"/>
      <w:szCs w:val="16"/>
    </w:rPr>
  </w:style>
  <w:style w:type="paragraph" w:styleId="CommentText">
    <w:name w:val="annotation text"/>
    <w:basedOn w:val="Normal"/>
    <w:link w:val="CommentTextChar"/>
    <w:uiPriority w:val="99"/>
    <w:semiHidden/>
    <w:unhideWhenUsed/>
    <w:rsid w:val="00B5537C"/>
    <w:rPr>
      <w:sz w:val="20"/>
      <w:szCs w:val="20"/>
    </w:rPr>
  </w:style>
  <w:style w:type="character" w:customStyle="1" w:styleId="CommentTextChar">
    <w:name w:val="Comment Text Char"/>
    <w:basedOn w:val="DefaultParagraphFont"/>
    <w:link w:val="CommentText"/>
    <w:uiPriority w:val="99"/>
    <w:semiHidden/>
    <w:rsid w:val="00B5537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537C"/>
    <w:rPr>
      <w:b/>
      <w:bCs/>
    </w:rPr>
  </w:style>
  <w:style w:type="character" w:customStyle="1" w:styleId="CommentSubjectChar">
    <w:name w:val="Comment Subject Char"/>
    <w:basedOn w:val="CommentTextChar"/>
    <w:link w:val="CommentSubject"/>
    <w:uiPriority w:val="99"/>
    <w:semiHidden/>
    <w:rsid w:val="00B5537C"/>
    <w:rPr>
      <w:rFonts w:ascii="Times New Roman" w:hAnsi="Times New Roman" w:cs="Times New Roman"/>
      <w:b/>
      <w:bCs/>
      <w:sz w:val="20"/>
      <w:szCs w:val="20"/>
    </w:rPr>
  </w:style>
  <w:style w:type="character" w:styleId="Hyperlink">
    <w:name w:val="Hyperlink"/>
    <w:basedOn w:val="DefaultParagraphFont"/>
    <w:uiPriority w:val="99"/>
    <w:unhideWhenUsed/>
    <w:rsid w:val="008522EA"/>
    <w:rPr>
      <w:color w:val="0563C1" w:themeColor="hyperlink"/>
      <w:u w:val="single"/>
    </w:rPr>
  </w:style>
  <w:style w:type="character" w:styleId="UnresolvedMention">
    <w:name w:val="Unresolved Mention"/>
    <w:basedOn w:val="DefaultParagraphFont"/>
    <w:uiPriority w:val="99"/>
    <w:semiHidden/>
    <w:unhideWhenUsed/>
    <w:rsid w:val="008522EA"/>
    <w:rPr>
      <w:color w:val="605E5C"/>
      <w:shd w:val="clear" w:color="auto" w:fill="E1DFDD"/>
    </w:rPr>
  </w:style>
  <w:style w:type="character" w:styleId="FollowedHyperlink">
    <w:name w:val="FollowedHyperlink"/>
    <w:basedOn w:val="DefaultParagraphFont"/>
    <w:uiPriority w:val="99"/>
    <w:semiHidden/>
    <w:unhideWhenUsed/>
    <w:rsid w:val="000300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33172">
      <w:bodyDiv w:val="1"/>
      <w:marLeft w:val="0"/>
      <w:marRight w:val="0"/>
      <w:marTop w:val="0"/>
      <w:marBottom w:val="0"/>
      <w:divBdr>
        <w:top w:val="none" w:sz="0" w:space="0" w:color="auto"/>
        <w:left w:val="none" w:sz="0" w:space="0" w:color="auto"/>
        <w:bottom w:val="none" w:sz="0" w:space="0" w:color="auto"/>
        <w:right w:val="none" w:sz="0" w:space="0" w:color="auto"/>
      </w:divBdr>
    </w:div>
    <w:div w:id="392583205">
      <w:bodyDiv w:val="1"/>
      <w:marLeft w:val="0"/>
      <w:marRight w:val="0"/>
      <w:marTop w:val="0"/>
      <w:marBottom w:val="0"/>
      <w:divBdr>
        <w:top w:val="none" w:sz="0" w:space="0" w:color="auto"/>
        <w:left w:val="none" w:sz="0" w:space="0" w:color="auto"/>
        <w:bottom w:val="none" w:sz="0" w:space="0" w:color="auto"/>
        <w:right w:val="none" w:sz="0" w:space="0" w:color="auto"/>
      </w:divBdr>
    </w:div>
    <w:div w:id="415371845">
      <w:bodyDiv w:val="1"/>
      <w:marLeft w:val="0"/>
      <w:marRight w:val="0"/>
      <w:marTop w:val="0"/>
      <w:marBottom w:val="0"/>
      <w:divBdr>
        <w:top w:val="none" w:sz="0" w:space="0" w:color="auto"/>
        <w:left w:val="none" w:sz="0" w:space="0" w:color="auto"/>
        <w:bottom w:val="none" w:sz="0" w:space="0" w:color="auto"/>
        <w:right w:val="none" w:sz="0" w:space="0" w:color="auto"/>
      </w:divBdr>
    </w:div>
    <w:div w:id="606084531">
      <w:bodyDiv w:val="1"/>
      <w:marLeft w:val="0"/>
      <w:marRight w:val="0"/>
      <w:marTop w:val="0"/>
      <w:marBottom w:val="0"/>
      <w:divBdr>
        <w:top w:val="none" w:sz="0" w:space="0" w:color="auto"/>
        <w:left w:val="none" w:sz="0" w:space="0" w:color="auto"/>
        <w:bottom w:val="none" w:sz="0" w:space="0" w:color="auto"/>
        <w:right w:val="none" w:sz="0" w:space="0" w:color="auto"/>
      </w:divBdr>
    </w:div>
    <w:div w:id="606474550">
      <w:bodyDiv w:val="1"/>
      <w:marLeft w:val="0"/>
      <w:marRight w:val="0"/>
      <w:marTop w:val="0"/>
      <w:marBottom w:val="0"/>
      <w:divBdr>
        <w:top w:val="none" w:sz="0" w:space="0" w:color="auto"/>
        <w:left w:val="none" w:sz="0" w:space="0" w:color="auto"/>
        <w:bottom w:val="none" w:sz="0" w:space="0" w:color="auto"/>
        <w:right w:val="none" w:sz="0" w:space="0" w:color="auto"/>
      </w:divBdr>
    </w:div>
    <w:div w:id="623191149">
      <w:bodyDiv w:val="1"/>
      <w:marLeft w:val="0"/>
      <w:marRight w:val="0"/>
      <w:marTop w:val="0"/>
      <w:marBottom w:val="0"/>
      <w:divBdr>
        <w:top w:val="none" w:sz="0" w:space="0" w:color="auto"/>
        <w:left w:val="none" w:sz="0" w:space="0" w:color="auto"/>
        <w:bottom w:val="none" w:sz="0" w:space="0" w:color="auto"/>
        <w:right w:val="none" w:sz="0" w:space="0" w:color="auto"/>
      </w:divBdr>
    </w:div>
    <w:div w:id="691339475">
      <w:bodyDiv w:val="1"/>
      <w:marLeft w:val="0"/>
      <w:marRight w:val="0"/>
      <w:marTop w:val="0"/>
      <w:marBottom w:val="0"/>
      <w:divBdr>
        <w:top w:val="none" w:sz="0" w:space="0" w:color="auto"/>
        <w:left w:val="none" w:sz="0" w:space="0" w:color="auto"/>
        <w:bottom w:val="none" w:sz="0" w:space="0" w:color="auto"/>
        <w:right w:val="none" w:sz="0" w:space="0" w:color="auto"/>
      </w:divBdr>
    </w:div>
    <w:div w:id="783033801">
      <w:bodyDiv w:val="1"/>
      <w:marLeft w:val="0"/>
      <w:marRight w:val="0"/>
      <w:marTop w:val="0"/>
      <w:marBottom w:val="0"/>
      <w:divBdr>
        <w:top w:val="none" w:sz="0" w:space="0" w:color="auto"/>
        <w:left w:val="none" w:sz="0" w:space="0" w:color="auto"/>
        <w:bottom w:val="none" w:sz="0" w:space="0" w:color="auto"/>
        <w:right w:val="none" w:sz="0" w:space="0" w:color="auto"/>
      </w:divBdr>
    </w:div>
    <w:div w:id="1299454326">
      <w:bodyDiv w:val="1"/>
      <w:marLeft w:val="0"/>
      <w:marRight w:val="0"/>
      <w:marTop w:val="0"/>
      <w:marBottom w:val="0"/>
      <w:divBdr>
        <w:top w:val="none" w:sz="0" w:space="0" w:color="auto"/>
        <w:left w:val="none" w:sz="0" w:space="0" w:color="auto"/>
        <w:bottom w:val="none" w:sz="0" w:space="0" w:color="auto"/>
        <w:right w:val="none" w:sz="0" w:space="0" w:color="auto"/>
      </w:divBdr>
    </w:div>
    <w:div w:id="1394084434">
      <w:bodyDiv w:val="1"/>
      <w:marLeft w:val="0"/>
      <w:marRight w:val="0"/>
      <w:marTop w:val="0"/>
      <w:marBottom w:val="0"/>
      <w:divBdr>
        <w:top w:val="none" w:sz="0" w:space="0" w:color="auto"/>
        <w:left w:val="none" w:sz="0" w:space="0" w:color="auto"/>
        <w:bottom w:val="none" w:sz="0" w:space="0" w:color="auto"/>
        <w:right w:val="none" w:sz="0" w:space="0" w:color="auto"/>
      </w:divBdr>
    </w:div>
    <w:div w:id="177717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437" TargetMode="Externa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33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ar-333"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olicy.osba.org/orsredir.asp?ors=oar-333"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ar-437"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433"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ACF3-BB33-41D6-B728-BC2549ADB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JHCC - Communicable Diseases - Students</vt:lpstr>
    </vt:vector>
  </TitlesOfParts>
  <Company>OSBA</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JHCC - Communicable Diseases - Students</dc:title>
  <dc:subject>OSBA Board Policy</dc:subject>
  <dc:creator>Oregon School Boards Association</dc:creator>
  <cp:keywords/>
  <dc:description/>
  <cp:lastModifiedBy>Leslie Fisher</cp:lastModifiedBy>
  <cp:revision>31</cp:revision>
  <dcterms:created xsi:type="dcterms:W3CDTF">2018-03-09T20:54:00Z</dcterms:created>
  <dcterms:modified xsi:type="dcterms:W3CDTF">2020-07-31T18:49:00Z</dcterms:modified>
</cp:coreProperties>
</file>